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397"/>
      </w:tblGrid>
      <w:tr w:rsidR="00AC7BBF" w:rsidRPr="00B57C45" w:rsidTr="00B57C45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Pr="00B57C45" w:rsidRDefault="005951F6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Cuenta Pública 2020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57C45" w:rsidRDefault="00B57C45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B57C45">
              <w:rPr>
                <w:b/>
                <w:sz w:val="24"/>
                <w:lang w:val="es-MX"/>
              </w:rPr>
              <w:t>Relación de Esquemas Bursátiles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927C39" w:rsidRPr="00B22EF0" w:rsidRDefault="00927C39">
      <w:pPr>
        <w:pStyle w:val="Textoindependiente"/>
        <w:rPr>
          <w:b/>
          <w:sz w:val="20"/>
          <w:lang w:val="es-MX"/>
        </w:rPr>
      </w:pPr>
    </w:p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C03DB2" w:rsidRPr="00B22EF0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B22EF0" w:rsidRDefault="00B22EF0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</w:p>
    <w:p w:rsidR="00BC7D5F" w:rsidRDefault="00BC7D5F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</w:p>
    <w:p w:rsidR="00BC7D5F" w:rsidRDefault="00BC7D5F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  <w:bookmarkStart w:id="0" w:name="_GoBack"/>
      <w:bookmarkEnd w:id="0"/>
    </w:p>
    <w:p w:rsidR="00BC7D5F" w:rsidRPr="00B57C45" w:rsidRDefault="00BC7D5F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Pr="00B57C45" w:rsidRDefault="00B57C45" w:rsidP="00B57C45">
      <w:pPr>
        <w:pStyle w:val="Textoindependiente"/>
        <w:spacing w:before="1"/>
        <w:ind w:left="160" w:right="135"/>
        <w:jc w:val="center"/>
        <w:rPr>
          <w:b/>
          <w:noProof/>
          <w:sz w:val="40"/>
          <w:lang w:val="es-MX" w:eastAsia="es-MX"/>
        </w:rPr>
      </w:pPr>
      <w:r w:rsidRPr="00B57C45">
        <w:rPr>
          <w:b/>
          <w:noProof/>
          <w:sz w:val="40"/>
          <w:lang w:val="es-MX" w:eastAsia="es-MX"/>
        </w:rPr>
        <w:t>NO APLICA</w:t>
      </w: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DE07FE">
      <w:type w:val="continuous"/>
      <w:pgSz w:w="12240" w:h="15840"/>
      <w:pgMar w:top="1021" w:right="902" w:bottom="102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C9" w:rsidRDefault="00D519C9" w:rsidP="005B002A">
      <w:r>
        <w:separator/>
      </w:r>
    </w:p>
  </w:endnote>
  <w:endnote w:type="continuationSeparator" w:id="0">
    <w:p w:rsidR="00D519C9" w:rsidRDefault="00D519C9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C9" w:rsidRDefault="00D519C9" w:rsidP="005B002A">
      <w:r>
        <w:separator/>
      </w:r>
    </w:p>
  </w:footnote>
  <w:footnote w:type="continuationSeparator" w:id="0">
    <w:p w:rsidR="00D519C9" w:rsidRDefault="00D519C9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075D12"/>
    <w:rsid w:val="000F6ACA"/>
    <w:rsid w:val="001D6ECB"/>
    <w:rsid w:val="0028575A"/>
    <w:rsid w:val="0034209B"/>
    <w:rsid w:val="005951F6"/>
    <w:rsid w:val="005B002A"/>
    <w:rsid w:val="00680AE1"/>
    <w:rsid w:val="008D22B7"/>
    <w:rsid w:val="008F1C75"/>
    <w:rsid w:val="00927C39"/>
    <w:rsid w:val="009C7968"/>
    <w:rsid w:val="00AC7BBF"/>
    <w:rsid w:val="00B22EF0"/>
    <w:rsid w:val="00B57C45"/>
    <w:rsid w:val="00BC7D5F"/>
    <w:rsid w:val="00C03DB2"/>
    <w:rsid w:val="00C333ED"/>
    <w:rsid w:val="00D519C9"/>
    <w:rsid w:val="00D61695"/>
    <w:rsid w:val="00DE07FE"/>
    <w:rsid w:val="00F177C5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E0A4"/>
  <w15:docId w15:val="{609B2FAE-C0E8-4017-ABD1-4B4D804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Yuri Virginia Yañez Solis</cp:lastModifiedBy>
  <cp:revision>2</cp:revision>
  <cp:lastPrinted>2020-04-03T19:38:00Z</cp:lastPrinted>
  <dcterms:created xsi:type="dcterms:W3CDTF">2021-04-28T20:37:00Z</dcterms:created>
  <dcterms:modified xsi:type="dcterms:W3CDTF">2021-04-28T20:37:00Z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