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63" w:rsidRPr="006E6305" w:rsidRDefault="00803D63" w:rsidP="00803D63">
      <w:pPr>
        <w:pStyle w:val="CABEZA"/>
        <w:pBdr>
          <w:bottom w:val="single" w:sz="4" w:space="1" w:color="auto"/>
        </w:pBdr>
        <w:ind w:left="922" w:right="922"/>
        <w:rPr>
          <w:rFonts w:cs="Times New Roman"/>
        </w:rPr>
      </w:pPr>
      <w:bookmarkStart w:id="0" w:name="_GoBack"/>
      <w:bookmarkEnd w:id="0"/>
      <w:r w:rsidRPr="006E6305">
        <w:rPr>
          <w:rFonts w:cs="Times New Roman"/>
        </w:rPr>
        <w:t>PODER EJECUTIVO</w:t>
      </w:r>
    </w:p>
    <w:p w:rsidR="00265EE6" w:rsidRDefault="00265EE6">
      <w:pPr>
        <w:pStyle w:val="CABEZA"/>
      </w:pPr>
      <w:r>
        <w:t>SECRETARIA DE HACIENDA Y CREDITO PUBLICO</w:t>
      </w:r>
    </w:p>
    <w:p w:rsidR="00265EE6" w:rsidRPr="006E6305" w:rsidRDefault="00265EE6" w:rsidP="00265EE6">
      <w:pPr>
        <w:pStyle w:val="Titulo1"/>
        <w:rPr>
          <w:rFonts w:cs="Times New Roman"/>
        </w:rPr>
      </w:pPr>
      <w:r w:rsidRPr="006E6305">
        <w:rPr>
          <w:rFonts w:cs="Times New Roman"/>
        </w:rPr>
        <w:t>ACUERDO por el que se reforma el Manual de Contabilidad Gubernamental.</w:t>
      </w:r>
    </w:p>
    <w:p w:rsidR="00265EE6" w:rsidRPr="006E6305" w:rsidRDefault="00265EE6">
      <w:pPr>
        <w:pStyle w:val="Titulo2"/>
      </w:pPr>
      <w:r w:rsidRPr="006E6305">
        <w:t>Al margen un logotipo, que dice: Consejo Nacional de Armonización Contable.</w:t>
      </w:r>
    </w:p>
    <w:p w:rsidR="00410E44" w:rsidRPr="00DD62AF" w:rsidRDefault="00410E44" w:rsidP="00265EE6">
      <w:pPr>
        <w:pStyle w:val="texto0"/>
        <w:spacing w:line="300" w:lineRule="exact"/>
      </w:pPr>
      <w:r w:rsidRPr="00DD62AF">
        <w:t>El Consejo Nacional de Armonización Contable con fundamento en los artículos 6, 7, 9 y 14 de la Ley General de Contabilidad Gubernamental, aprobó el siguiente:</w:t>
      </w:r>
    </w:p>
    <w:p w:rsidR="00410E44" w:rsidRPr="005B28BD" w:rsidRDefault="00063E41" w:rsidP="005B28BD">
      <w:pPr>
        <w:pStyle w:val="texto0"/>
        <w:ind w:firstLine="0"/>
        <w:jc w:val="center"/>
        <w:rPr>
          <w:b/>
          <w:smallCaps/>
          <w:sz w:val="16"/>
          <w:szCs w:val="16"/>
        </w:rPr>
      </w:pPr>
      <w:r w:rsidRPr="005B28BD">
        <w:rPr>
          <w:b/>
          <w:smallCaps/>
          <w:sz w:val="16"/>
          <w:szCs w:val="16"/>
        </w:rPr>
        <w:t>Acuerdo Por El Que Se Reforma El Manual De Contabilidad Gubernamental</w:t>
      </w:r>
    </w:p>
    <w:p w:rsidR="00410E44" w:rsidRPr="00063E41" w:rsidRDefault="00063E41" w:rsidP="00265EE6">
      <w:pPr>
        <w:pStyle w:val="ANOTACION"/>
        <w:spacing w:line="300" w:lineRule="exact"/>
        <w:rPr>
          <w:smallCaps/>
        </w:rPr>
      </w:pPr>
      <w:r w:rsidRPr="00063E41">
        <w:rPr>
          <w:smallCaps/>
        </w:rPr>
        <w:t>Considerando</w:t>
      </w:r>
    </w:p>
    <w:p w:rsidR="00410E44" w:rsidRPr="00DD62AF" w:rsidRDefault="00410E44" w:rsidP="00803D63">
      <w:pPr>
        <w:pStyle w:val="texto0"/>
        <w:spacing w:line="292" w:lineRule="exact"/>
        <w:rPr>
          <w:lang w:val="es-AR"/>
        </w:rPr>
      </w:pPr>
      <w:r w:rsidRPr="00DD62AF">
        <w:rPr>
          <w:lang w:val="es-AR"/>
        </w:rPr>
        <w:t>Que el 31 de diciembre de 2008 fue publicada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410E44" w:rsidRPr="00DD62AF" w:rsidRDefault="00410E44" w:rsidP="00803D63">
      <w:pPr>
        <w:pStyle w:val="texto0"/>
        <w:spacing w:line="292" w:lineRule="exact"/>
        <w:rPr>
          <w:lang w:val="es-AR"/>
        </w:rPr>
      </w:pPr>
      <w:r w:rsidRPr="00DD62AF">
        <w:rPr>
          <w:lang w:val="es-AR"/>
        </w:rPr>
        <w:t>Que en este marco y en cumplimiento de sus funciones, el Consejo Nacional de Armonización Contable (CONAC) publicó en el Diario Oficial de la Federación el 22 de noviembre de 2010, el Acuerdo por el que se emite el Manual de Contabilidad Gubernamental.</w:t>
      </w:r>
    </w:p>
    <w:p w:rsidR="00410E44" w:rsidRPr="00DD62AF" w:rsidRDefault="00410E44" w:rsidP="00803D63">
      <w:pPr>
        <w:pStyle w:val="texto0"/>
        <w:spacing w:line="292" w:lineRule="exact"/>
      </w:pPr>
      <w:r w:rsidRPr="00DD62AF">
        <w:rPr>
          <w:lang w:val="es-AR"/>
        </w:rPr>
        <w:t>Que es necesario realizar las reformas al Manual de Contabilidad Gubernamental para que la información financiera sea congruente con la normatividad emitida por el CONAC</w:t>
      </w:r>
      <w:r w:rsidRPr="00DD62AF">
        <w:t>.</w:t>
      </w:r>
    </w:p>
    <w:p w:rsidR="00410E44" w:rsidRPr="00DD62AF" w:rsidRDefault="00410E44" w:rsidP="00803D63">
      <w:pPr>
        <w:pStyle w:val="texto0"/>
        <w:spacing w:line="292" w:lineRule="exact"/>
      </w:pPr>
      <w:r w:rsidRPr="00DD62AF">
        <w:t>Por lo expuesto, el Consejo Nacional de Armonización Contable aprobó el siguiente:</w:t>
      </w:r>
    </w:p>
    <w:p w:rsidR="00410E44" w:rsidRPr="00063E41" w:rsidRDefault="00410E44" w:rsidP="00803D63">
      <w:pPr>
        <w:pStyle w:val="ANOTACION"/>
        <w:spacing w:line="292" w:lineRule="exact"/>
        <w:rPr>
          <w:smallCaps/>
          <w:szCs w:val="22"/>
          <w:lang w:eastAsia="es-MX"/>
        </w:rPr>
      </w:pPr>
      <w:r w:rsidRPr="00063E41">
        <w:rPr>
          <w:smallCaps/>
        </w:rPr>
        <w:t>Acuerdo por el que se reforma el Manual de Contabilidad Gubernamental</w:t>
      </w:r>
    </w:p>
    <w:p w:rsidR="00410E44" w:rsidRDefault="00410E44" w:rsidP="00803D63">
      <w:pPr>
        <w:pStyle w:val="texto0"/>
        <w:spacing w:line="292" w:lineRule="exact"/>
        <w:rPr>
          <w:szCs w:val="22"/>
        </w:rPr>
      </w:pPr>
      <w:r w:rsidRPr="00DD62AF">
        <w:rPr>
          <w:lang w:val="es-AR"/>
        </w:rPr>
        <w:t>El Manual de Contabilidad Gubernamental se reforma en</w:t>
      </w:r>
      <w:r w:rsidRPr="00DD62AF">
        <w:rPr>
          <w:color w:val="1F497D"/>
          <w:lang w:val="es-AR"/>
        </w:rPr>
        <w:t xml:space="preserve"> </w:t>
      </w:r>
      <w:r w:rsidRPr="00DD62AF">
        <w:rPr>
          <w:lang w:val="es-AR"/>
        </w:rPr>
        <w:t>el Capítulo VII De los Estados e Informes Contables, Presupuestarios, Programáticos y de los Indicadores de Postura Fiscal, actualizando el Estado de Actividades de conformidad con las adecuaciones publicadas en el Plan de Cuentas, el 9 de diciembre de 2021,</w:t>
      </w:r>
      <w:r w:rsidRPr="00DD62AF" w:rsidDel="00061B76">
        <w:rPr>
          <w:lang w:val="es-AR"/>
        </w:rPr>
        <w:t xml:space="preserve"> </w:t>
      </w:r>
      <w:r w:rsidRPr="00DD62AF">
        <w:rPr>
          <w:lang w:val="es-AR"/>
        </w:rPr>
        <w:t>para quedar como sigue:</w:t>
      </w:r>
    </w:p>
    <w:p w:rsidR="00410E44" w:rsidRDefault="00410E44" w:rsidP="00803D63">
      <w:pPr>
        <w:pStyle w:val="texto0"/>
        <w:spacing w:line="292" w:lineRule="exact"/>
        <w:ind w:firstLine="0"/>
        <w:jc w:val="center"/>
        <w:rPr>
          <w:b/>
          <w:smallCaps/>
        </w:rPr>
      </w:pPr>
      <w:r w:rsidRPr="00DD62AF">
        <w:rPr>
          <w:b/>
          <w:smallCaps/>
        </w:rPr>
        <w:t>Capítulo VII</w:t>
      </w:r>
    </w:p>
    <w:p w:rsidR="00410E44" w:rsidRPr="00DD62AF" w:rsidRDefault="00410E44" w:rsidP="00803D63">
      <w:pPr>
        <w:pStyle w:val="texto0"/>
        <w:spacing w:line="292" w:lineRule="exact"/>
        <w:ind w:firstLine="0"/>
        <w:jc w:val="center"/>
        <w:rPr>
          <w:b/>
          <w:smallCaps/>
        </w:rPr>
      </w:pPr>
      <w:r w:rsidRPr="00DD62AF">
        <w:rPr>
          <w:b/>
          <w:smallCaps/>
        </w:rPr>
        <w:t>De los Estados e Informes Contables, Presupuestarios, Programáticos y de los Indicadores de Postura Fiscal</w:t>
      </w:r>
    </w:p>
    <w:p w:rsidR="00410E44" w:rsidRPr="00DD62AF" w:rsidRDefault="00410E44" w:rsidP="00803D63">
      <w:pPr>
        <w:pStyle w:val="texto0"/>
        <w:spacing w:line="292" w:lineRule="exact"/>
        <w:rPr>
          <w:b/>
        </w:rPr>
      </w:pPr>
      <w:r w:rsidRPr="00DD62AF">
        <w:rPr>
          <w:b/>
        </w:rPr>
        <w:t>…</w:t>
      </w:r>
    </w:p>
    <w:p w:rsidR="00410E44" w:rsidRDefault="00410E44" w:rsidP="00803D63">
      <w:pPr>
        <w:pStyle w:val="texto0"/>
        <w:spacing w:line="292" w:lineRule="exact"/>
        <w:ind w:firstLine="0"/>
        <w:jc w:val="center"/>
        <w:rPr>
          <w:b/>
          <w:smallCaps/>
        </w:rPr>
      </w:pPr>
      <w:r w:rsidRPr="00DD62AF">
        <w:rPr>
          <w:b/>
        </w:rPr>
        <w:t xml:space="preserve">I. </w:t>
      </w:r>
      <w:r w:rsidRPr="00DD62AF">
        <w:rPr>
          <w:b/>
          <w:smallCaps/>
        </w:rPr>
        <w:t>Objetivo y Consideraciones Generales</w:t>
      </w:r>
    </w:p>
    <w:p w:rsidR="00410E44" w:rsidRPr="00DD62AF" w:rsidRDefault="00410E44" w:rsidP="00803D63">
      <w:pPr>
        <w:pStyle w:val="texto0"/>
        <w:spacing w:line="292" w:lineRule="exact"/>
        <w:rPr>
          <w:b/>
        </w:rPr>
      </w:pPr>
      <w:r w:rsidRPr="00DD62AF">
        <w:rPr>
          <w:b/>
        </w:rPr>
        <w:t>…</w:t>
      </w:r>
    </w:p>
    <w:p w:rsidR="00410E44" w:rsidRPr="00DD62AF" w:rsidRDefault="00410E44" w:rsidP="00803D63">
      <w:pPr>
        <w:pStyle w:val="texto0"/>
        <w:spacing w:line="292" w:lineRule="exact"/>
        <w:ind w:firstLine="0"/>
        <w:jc w:val="center"/>
        <w:rPr>
          <w:b/>
          <w:smallCaps/>
        </w:rPr>
      </w:pPr>
      <w:r w:rsidRPr="00DD62AF">
        <w:rPr>
          <w:b/>
          <w:smallCaps/>
        </w:rPr>
        <w:t>II. Estados e Información Contable</w:t>
      </w:r>
    </w:p>
    <w:p w:rsidR="00410E44" w:rsidRPr="00DD62AF" w:rsidRDefault="00410E44" w:rsidP="00803D63">
      <w:pPr>
        <w:pStyle w:val="texto0"/>
        <w:spacing w:line="292" w:lineRule="exact"/>
        <w:rPr>
          <w:b/>
          <w:smallCaps/>
        </w:rPr>
      </w:pPr>
      <w:r w:rsidRPr="00DD62AF">
        <w:rPr>
          <w:b/>
          <w:smallCaps/>
        </w:rPr>
        <w:t>…</w:t>
      </w:r>
    </w:p>
    <w:p w:rsidR="00410E44" w:rsidRDefault="00410E44" w:rsidP="00803D63">
      <w:pPr>
        <w:pStyle w:val="texto0"/>
        <w:spacing w:line="292" w:lineRule="exact"/>
        <w:ind w:firstLine="0"/>
        <w:jc w:val="center"/>
        <w:rPr>
          <w:b/>
          <w:smallCaps/>
        </w:rPr>
      </w:pPr>
      <w:r w:rsidRPr="00DD62AF">
        <w:rPr>
          <w:b/>
          <w:smallCaps/>
        </w:rPr>
        <w:t>a) Estado de Actividades</w:t>
      </w:r>
    </w:p>
    <w:p w:rsidR="00410E44" w:rsidRPr="00DD62AF" w:rsidRDefault="00410E44" w:rsidP="00803D63">
      <w:pPr>
        <w:pStyle w:val="texto0"/>
        <w:spacing w:line="292" w:lineRule="exact"/>
        <w:ind w:firstLine="0"/>
        <w:jc w:val="center"/>
        <w:rPr>
          <w:b/>
          <w:smallCaps/>
        </w:rPr>
      </w:pPr>
      <w:r w:rsidRPr="00DD62AF">
        <w:rPr>
          <w:b/>
          <w:smallCaps/>
        </w:rPr>
        <w:t>Finalidad</w:t>
      </w:r>
    </w:p>
    <w:p w:rsidR="00410E44" w:rsidRPr="00DD62AF" w:rsidRDefault="00410E44" w:rsidP="00803D63">
      <w:pPr>
        <w:pStyle w:val="texto0"/>
        <w:spacing w:line="292" w:lineRule="exact"/>
        <w:rPr>
          <w:b/>
          <w:smallCaps/>
        </w:rPr>
      </w:pPr>
      <w:r w:rsidRPr="00DD62AF">
        <w:rPr>
          <w:b/>
          <w:smallCaps/>
        </w:rPr>
        <w:t>…</w:t>
      </w:r>
    </w:p>
    <w:p w:rsidR="00410E44" w:rsidRPr="00DD62AF" w:rsidRDefault="00410E44" w:rsidP="00803D63">
      <w:pPr>
        <w:pStyle w:val="texto0"/>
        <w:spacing w:line="292" w:lineRule="exact"/>
        <w:ind w:firstLine="0"/>
        <w:jc w:val="center"/>
        <w:rPr>
          <w:b/>
          <w:smallCaps/>
        </w:rPr>
      </w:pPr>
      <w:r w:rsidRPr="00DD62AF">
        <w:rPr>
          <w:b/>
          <w:smallCaps/>
        </w:rPr>
        <w:t>Estructura del Formato</w:t>
      </w:r>
    </w:p>
    <w:p w:rsidR="00410E44" w:rsidRDefault="00410E44" w:rsidP="00803D63">
      <w:pPr>
        <w:pStyle w:val="texto0"/>
        <w:spacing w:line="292" w:lineRule="exact"/>
        <w:rPr>
          <w:b/>
        </w:rPr>
      </w:pPr>
      <w:r w:rsidRPr="00DD62AF">
        <w:rPr>
          <w:b/>
        </w:rPr>
        <w:t>…</w:t>
      </w:r>
    </w:p>
    <w:tbl>
      <w:tblPr>
        <w:tblW w:w="8712" w:type="dxa"/>
        <w:jc w:val="center"/>
        <w:tblLayout w:type="fixed"/>
        <w:tblCellMar>
          <w:left w:w="70" w:type="dxa"/>
          <w:right w:w="70" w:type="dxa"/>
        </w:tblCellMar>
        <w:tblLook w:val="04A0" w:firstRow="1" w:lastRow="0" w:firstColumn="1" w:lastColumn="0" w:noHBand="0" w:noVBand="1"/>
      </w:tblPr>
      <w:tblGrid>
        <w:gridCol w:w="161"/>
        <w:gridCol w:w="160"/>
        <w:gridCol w:w="7173"/>
        <w:gridCol w:w="552"/>
        <w:gridCol w:w="666"/>
      </w:tblGrid>
      <w:tr w:rsidR="00265EE6" w:rsidRPr="00265EE6">
        <w:trPr>
          <w:trHeight w:val="20"/>
          <w:tblHeader/>
          <w:jc w:val="center"/>
        </w:trPr>
        <w:tc>
          <w:tcPr>
            <w:tcW w:w="5000" w:type="pct"/>
            <w:gridSpan w:val="5"/>
            <w:tcBorders>
              <w:top w:val="single" w:sz="4" w:space="0" w:color="auto"/>
              <w:left w:val="single" w:sz="4" w:space="0" w:color="auto"/>
              <w:right w:val="single" w:sz="4" w:space="0" w:color="auto"/>
            </w:tcBorders>
            <w:shd w:val="clear" w:color="auto" w:fill="D9D9D9"/>
            <w:noWrap/>
            <w:vAlign w:val="center"/>
          </w:tcPr>
          <w:p w:rsidR="00410E44" w:rsidRPr="00265EE6" w:rsidRDefault="00410E44" w:rsidP="00265EE6">
            <w:pPr>
              <w:pStyle w:val="texto0"/>
              <w:spacing w:after="0" w:line="162" w:lineRule="exact"/>
              <w:ind w:firstLine="0"/>
              <w:jc w:val="center"/>
              <w:rPr>
                <w:b/>
                <w:sz w:val="14"/>
                <w:szCs w:val="14"/>
                <w:lang w:eastAsia="es-MX"/>
              </w:rPr>
            </w:pPr>
            <w:r w:rsidRPr="00265EE6">
              <w:rPr>
                <w:b/>
                <w:sz w:val="14"/>
                <w:szCs w:val="14"/>
                <w:lang w:eastAsia="es-MX"/>
              </w:rPr>
              <w:lastRenderedPageBreak/>
              <w:t>Nombre del Ente Público</w:t>
            </w:r>
          </w:p>
        </w:tc>
      </w:tr>
      <w:tr w:rsidR="00410E44" w:rsidRPr="00265EE6">
        <w:trPr>
          <w:trHeight w:val="20"/>
          <w:tblHeader/>
          <w:jc w:val="center"/>
        </w:trPr>
        <w:tc>
          <w:tcPr>
            <w:tcW w:w="5000" w:type="pct"/>
            <w:gridSpan w:val="5"/>
            <w:tcBorders>
              <w:top w:val="nil"/>
              <w:left w:val="single" w:sz="4" w:space="0" w:color="auto"/>
              <w:right w:val="single" w:sz="4" w:space="0" w:color="auto"/>
            </w:tcBorders>
            <w:shd w:val="clear" w:color="auto" w:fill="D9D9D9"/>
            <w:vAlign w:val="center"/>
          </w:tcPr>
          <w:p w:rsidR="00410E44" w:rsidRPr="00265EE6" w:rsidRDefault="00410E44" w:rsidP="00265EE6">
            <w:pPr>
              <w:pStyle w:val="texto0"/>
              <w:spacing w:after="0" w:line="162" w:lineRule="exact"/>
              <w:ind w:firstLine="0"/>
              <w:jc w:val="center"/>
              <w:rPr>
                <w:b/>
                <w:sz w:val="14"/>
                <w:szCs w:val="14"/>
                <w:lang w:eastAsia="es-MX"/>
              </w:rPr>
            </w:pPr>
            <w:r w:rsidRPr="00265EE6">
              <w:rPr>
                <w:b/>
                <w:sz w:val="14"/>
                <w:szCs w:val="14"/>
                <w:lang w:eastAsia="es-MX"/>
              </w:rPr>
              <w:t>Estado de Actividades</w:t>
            </w:r>
          </w:p>
        </w:tc>
      </w:tr>
      <w:tr w:rsidR="00410E44" w:rsidRPr="00265EE6">
        <w:trPr>
          <w:trHeight w:val="20"/>
          <w:tblHeader/>
          <w:jc w:val="center"/>
        </w:trPr>
        <w:tc>
          <w:tcPr>
            <w:tcW w:w="5000" w:type="pct"/>
            <w:gridSpan w:val="5"/>
            <w:tcBorders>
              <w:top w:val="nil"/>
              <w:left w:val="single" w:sz="4" w:space="0" w:color="auto"/>
              <w:right w:val="single" w:sz="4" w:space="0" w:color="auto"/>
            </w:tcBorders>
            <w:shd w:val="clear" w:color="auto" w:fill="D9D9D9"/>
            <w:vAlign w:val="center"/>
          </w:tcPr>
          <w:p w:rsidR="00410E44" w:rsidRPr="00265EE6" w:rsidRDefault="00410E44" w:rsidP="00265EE6">
            <w:pPr>
              <w:pStyle w:val="texto0"/>
              <w:spacing w:after="0" w:line="162" w:lineRule="exact"/>
              <w:ind w:firstLine="0"/>
              <w:jc w:val="center"/>
              <w:rPr>
                <w:b/>
                <w:sz w:val="14"/>
                <w:szCs w:val="14"/>
                <w:lang w:eastAsia="es-MX"/>
              </w:rPr>
            </w:pPr>
            <w:r w:rsidRPr="00265EE6">
              <w:rPr>
                <w:rFonts w:eastAsia="Calibri"/>
                <w:b/>
                <w:sz w:val="14"/>
                <w:szCs w:val="14"/>
              </w:rPr>
              <w:t>Del XXXX al XXXX</w:t>
            </w:r>
          </w:p>
        </w:tc>
      </w:tr>
      <w:tr w:rsidR="00410E44" w:rsidRPr="00265EE6">
        <w:trPr>
          <w:trHeight w:val="20"/>
          <w:tblHeader/>
          <w:jc w:val="center"/>
        </w:trPr>
        <w:tc>
          <w:tcPr>
            <w:tcW w:w="5000" w:type="pct"/>
            <w:gridSpan w:val="5"/>
            <w:tcBorders>
              <w:top w:val="nil"/>
              <w:left w:val="single" w:sz="4" w:space="0" w:color="auto"/>
              <w:right w:val="single" w:sz="4" w:space="0" w:color="auto"/>
            </w:tcBorders>
            <w:shd w:val="clear" w:color="auto" w:fill="D9D9D9"/>
            <w:vAlign w:val="center"/>
          </w:tcPr>
          <w:p w:rsidR="00410E44" w:rsidRPr="00265EE6" w:rsidRDefault="00410E44" w:rsidP="00265EE6">
            <w:pPr>
              <w:pStyle w:val="texto0"/>
              <w:spacing w:after="0" w:line="162" w:lineRule="exact"/>
              <w:ind w:firstLine="0"/>
              <w:jc w:val="center"/>
              <w:rPr>
                <w:b/>
                <w:sz w:val="14"/>
                <w:szCs w:val="14"/>
                <w:lang w:eastAsia="es-MX"/>
              </w:rPr>
            </w:pPr>
            <w:r w:rsidRPr="00265EE6">
              <w:rPr>
                <w:rFonts w:eastAsia="Calibri"/>
                <w:b/>
                <w:sz w:val="14"/>
                <w:szCs w:val="14"/>
              </w:rPr>
              <w:t>(Cifras en Pesos)</w:t>
            </w:r>
          </w:p>
        </w:tc>
      </w:tr>
      <w:tr w:rsidR="00265EE6" w:rsidRPr="00265EE6">
        <w:trPr>
          <w:trHeight w:val="20"/>
          <w:tblHeader/>
          <w:jc w:val="center"/>
        </w:trPr>
        <w:tc>
          <w:tcPr>
            <w:tcW w:w="430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0E44" w:rsidRPr="00265EE6" w:rsidRDefault="00410E44" w:rsidP="00265EE6">
            <w:pPr>
              <w:pStyle w:val="texto0"/>
              <w:spacing w:after="0" w:line="162" w:lineRule="exact"/>
              <w:ind w:firstLine="0"/>
              <w:jc w:val="center"/>
              <w:rPr>
                <w:rFonts w:eastAsia="Calibri"/>
                <w:b/>
                <w:sz w:val="14"/>
                <w:szCs w:val="14"/>
                <w:u w:val="single"/>
              </w:rPr>
            </w:pPr>
            <w:r w:rsidRPr="00265EE6">
              <w:rPr>
                <w:b/>
                <w:sz w:val="14"/>
                <w:szCs w:val="14"/>
                <w:lang w:eastAsia="es-MX"/>
              </w:rPr>
              <w:t>Concepto</w:t>
            </w:r>
          </w:p>
        </w:tc>
        <w:tc>
          <w:tcPr>
            <w:tcW w:w="317" w:type="pct"/>
            <w:tcBorders>
              <w:top w:val="single" w:sz="4" w:space="0" w:color="auto"/>
              <w:left w:val="single" w:sz="4" w:space="0" w:color="auto"/>
              <w:bottom w:val="single" w:sz="4" w:space="0" w:color="auto"/>
              <w:right w:val="single" w:sz="4" w:space="0" w:color="auto"/>
            </w:tcBorders>
            <w:shd w:val="clear" w:color="auto" w:fill="D9D9D9"/>
            <w:vAlign w:val="center"/>
          </w:tcPr>
          <w:p w:rsidR="00410E44" w:rsidRPr="00265EE6" w:rsidRDefault="00410E44" w:rsidP="00265EE6">
            <w:pPr>
              <w:pStyle w:val="texto0"/>
              <w:spacing w:after="0" w:line="162" w:lineRule="exact"/>
              <w:ind w:firstLine="0"/>
              <w:jc w:val="center"/>
              <w:rPr>
                <w:b/>
                <w:sz w:val="14"/>
                <w:szCs w:val="14"/>
                <w:lang w:eastAsia="es-MX"/>
              </w:rPr>
            </w:pPr>
            <w:r w:rsidRPr="00265EE6">
              <w:rPr>
                <w:b/>
                <w:sz w:val="14"/>
                <w:szCs w:val="14"/>
                <w:lang w:eastAsia="es-MX"/>
              </w:rPr>
              <w:t>20XN</w:t>
            </w:r>
          </w:p>
        </w:tc>
        <w:tc>
          <w:tcPr>
            <w:tcW w:w="383" w:type="pct"/>
            <w:tcBorders>
              <w:top w:val="single" w:sz="4" w:space="0" w:color="auto"/>
              <w:left w:val="nil"/>
              <w:bottom w:val="single" w:sz="4" w:space="0" w:color="auto"/>
              <w:right w:val="single" w:sz="4" w:space="0" w:color="auto"/>
            </w:tcBorders>
            <w:shd w:val="clear" w:color="auto" w:fill="D9D9D9"/>
            <w:vAlign w:val="center"/>
          </w:tcPr>
          <w:p w:rsidR="00410E44" w:rsidRPr="00265EE6" w:rsidRDefault="00410E44" w:rsidP="00265EE6">
            <w:pPr>
              <w:pStyle w:val="texto0"/>
              <w:spacing w:after="0" w:line="162" w:lineRule="exact"/>
              <w:ind w:firstLine="0"/>
              <w:jc w:val="center"/>
              <w:rPr>
                <w:b/>
                <w:sz w:val="14"/>
                <w:szCs w:val="14"/>
                <w:lang w:eastAsia="es-MX"/>
              </w:rPr>
            </w:pPr>
            <w:r w:rsidRPr="00265EE6">
              <w:rPr>
                <w:b/>
                <w:sz w:val="14"/>
                <w:szCs w:val="14"/>
                <w:lang w:eastAsia="es-MX"/>
              </w:rPr>
              <w:t>20XN-1</w:t>
            </w:r>
          </w:p>
        </w:tc>
      </w:tr>
      <w:tr w:rsidR="00265EE6" w:rsidRPr="00265EE6">
        <w:trPr>
          <w:trHeight w:val="20"/>
          <w:jc w:val="center"/>
        </w:trPr>
        <w:tc>
          <w:tcPr>
            <w:tcW w:w="4300" w:type="pct"/>
            <w:gridSpan w:val="3"/>
            <w:tcBorders>
              <w:top w:val="single" w:sz="4" w:space="0" w:color="auto"/>
              <w:left w:val="single" w:sz="4" w:space="0" w:color="auto"/>
              <w:bottom w:val="dotted" w:sz="4" w:space="0" w:color="auto"/>
              <w:right w:val="single" w:sz="4" w:space="0" w:color="auto"/>
            </w:tcBorders>
          </w:tcPr>
          <w:p w:rsidR="00410E44" w:rsidRPr="00265EE6" w:rsidRDefault="00410E44" w:rsidP="00265EE6">
            <w:pPr>
              <w:pStyle w:val="texto0"/>
              <w:spacing w:after="0" w:line="162" w:lineRule="exact"/>
              <w:ind w:firstLine="0"/>
              <w:rPr>
                <w:b/>
                <w:sz w:val="14"/>
                <w:szCs w:val="14"/>
                <w:lang w:eastAsia="es-MX"/>
              </w:rPr>
            </w:pPr>
            <w:r w:rsidRPr="00265EE6">
              <w:rPr>
                <w:b/>
                <w:sz w:val="14"/>
                <w:szCs w:val="14"/>
                <w:lang w:eastAsia="es-MX"/>
              </w:rPr>
              <w:t>INGRESOS Y OTROS BENEFICIOS</w:t>
            </w:r>
          </w:p>
        </w:tc>
        <w:tc>
          <w:tcPr>
            <w:tcW w:w="317" w:type="pct"/>
            <w:tcBorders>
              <w:top w:val="single"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single"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b/>
                <w:sz w:val="14"/>
                <w:szCs w:val="14"/>
                <w:lang w:eastAsia="es-MX"/>
              </w:rPr>
            </w:pPr>
          </w:p>
        </w:tc>
        <w:tc>
          <w:tcPr>
            <w:tcW w:w="4209" w:type="pct"/>
            <w:gridSpan w:val="2"/>
            <w:tcBorders>
              <w:top w:val="dotted" w:sz="4" w:space="0" w:color="auto"/>
              <w:bottom w:val="dotted" w:sz="4" w:space="0" w:color="auto"/>
              <w:right w:val="single" w:sz="4" w:space="0" w:color="auto"/>
            </w:tcBorders>
          </w:tcPr>
          <w:p w:rsidR="00410E44" w:rsidRPr="00265EE6" w:rsidRDefault="00410E44" w:rsidP="00265EE6">
            <w:pPr>
              <w:pStyle w:val="texto0"/>
              <w:spacing w:after="0" w:line="162" w:lineRule="exact"/>
              <w:ind w:firstLine="0"/>
              <w:rPr>
                <w:b/>
                <w:sz w:val="14"/>
                <w:szCs w:val="14"/>
                <w:lang w:eastAsia="es-MX"/>
              </w:rPr>
            </w:pPr>
            <w:r w:rsidRPr="00265EE6">
              <w:rPr>
                <w:b/>
                <w:sz w:val="14"/>
                <w:szCs w:val="14"/>
                <w:lang w:eastAsia="es-MX"/>
              </w:rPr>
              <w:t>Ingresos de Gestión</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r w:rsidRPr="00265EE6">
              <w:rPr>
                <w:sz w:val="14"/>
                <w:szCs w:val="14"/>
                <w:lang w:eastAsia="es-MX"/>
              </w:rPr>
              <w:t>Impuestos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r w:rsidRPr="00265EE6">
              <w:rPr>
                <w:sz w:val="14"/>
                <w:szCs w:val="14"/>
                <w:lang w:eastAsia="es-MX"/>
              </w:rPr>
              <w:t>Cuotas y Aportaciones de Seguridad Social</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r w:rsidRPr="00265EE6">
              <w:rPr>
                <w:sz w:val="14"/>
                <w:szCs w:val="14"/>
                <w:lang w:eastAsia="es-MX"/>
              </w:rPr>
              <w:t xml:space="preserve">Contribuciones de Mejoras </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r w:rsidRPr="00265EE6">
              <w:rPr>
                <w:sz w:val="14"/>
                <w:szCs w:val="14"/>
                <w:lang w:eastAsia="es-MX"/>
              </w:rPr>
              <w:t>Derechos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r w:rsidRPr="00265EE6">
              <w:rPr>
                <w:sz w:val="14"/>
                <w:szCs w:val="14"/>
                <w:lang w:eastAsia="es-MX"/>
              </w:rPr>
              <w:t>Productos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r w:rsidRPr="00265EE6">
              <w:rPr>
                <w:sz w:val="14"/>
                <w:szCs w:val="14"/>
                <w:lang w:eastAsia="es-MX"/>
              </w:rPr>
              <w:t>Aprovechamientos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r w:rsidRPr="00265EE6">
              <w:rPr>
                <w:sz w:val="14"/>
                <w:szCs w:val="14"/>
                <w:lang w:eastAsia="es-MX"/>
              </w:rPr>
              <w:t>Ingresos por Venta de Bienes y Prestación de Servicios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4300" w:type="pct"/>
            <w:gridSpan w:val="3"/>
            <w:tcBorders>
              <w:top w:val="dotted" w:sz="4" w:space="0" w:color="auto"/>
              <w:left w:val="single" w:sz="4" w:space="0" w:color="auto"/>
              <w:bottom w:val="dotted" w:sz="4" w:space="0" w:color="auto"/>
              <w:right w:val="single" w:sz="4" w:space="0" w:color="auto"/>
            </w:tcBorders>
          </w:tcPr>
          <w:p w:rsidR="00410E44" w:rsidRPr="00265EE6" w:rsidRDefault="00410E44" w:rsidP="00265EE6">
            <w:pPr>
              <w:pStyle w:val="texto0"/>
              <w:spacing w:after="0" w:line="162" w:lineRule="exact"/>
              <w:ind w:firstLine="0"/>
              <w:rPr>
                <w:sz w:val="14"/>
                <w:szCs w:val="14"/>
                <w:lang w:eastAsia="es-MX"/>
              </w:rPr>
            </w:pP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b/>
                <w:sz w:val="14"/>
                <w:szCs w:val="14"/>
                <w:lang w:eastAsia="es-MX"/>
              </w:rPr>
            </w:pPr>
          </w:p>
        </w:tc>
        <w:tc>
          <w:tcPr>
            <w:tcW w:w="4209" w:type="pct"/>
            <w:gridSpan w:val="2"/>
            <w:tcBorders>
              <w:top w:val="dotted" w:sz="4" w:space="0" w:color="auto"/>
              <w:bottom w:val="dotted" w:sz="4" w:space="0" w:color="auto"/>
              <w:right w:val="single" w:sz="4" w:space="0" w:color="auto"/>
            </w:tcBorders>
          </w:tcPr>
          <w:p w:rsidR="00410E44" w:rsidRPr="00265EE6" w:rsidRDefault="00410E44" w:rsidP="00265EE6">
            <w:pPr>
              <w:pStyle w:val="texto0"/>
              <w:spacing w:after="0" w:line="162" w:lineRule="exact"/>
              <w:ind w:firstLine="0"/>
              <w:rPr>
                <w:b/>
                <w:sz w:val="14"/>
                <w:szCs w:val="14"/>
                <w:lang w:eastAsia="es-MX"/>
              </w:rPr>
            </w:pPr>
            <w:r w:rsidRPr="00265EE6">
              <w:rPr>
                <w:b/>
                <w:sz w:val="14"/>
                <w:szCs w:val="14"/>
                <w:lang w:eastAsia="es-MX"/>
              </w:rPr>
              <w:t>Participaciones, Aportaciones, Convenios, Incentivos Derivados de la Colaboración Fiscal, Fondos Distintos de Aportaciones, Transferencias, Asignaciones, Subsidios y Subvenciones, y Pensiones y Jubilaciones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r w:rsidRPr="00265EE6">
              <w:rPr>
                <w:sz w:val="14"/>
                <w:szCs w:val="14"/>
                <w:lang w:eastAsia="es-MX"/>
              </w:rPr>
              <w:t>Participaciones, Aportaciones, Convenios, Incentivos Derivados de la Colaboración Fiscal y Fondos Distintos de Aportaciones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r w:rsidRPr="00265EE6">
              <w:rPr>
                <w:sz w:val="14"/>
                <w:szCs w:val="14"/>
                <w:lang w:eastAsia="es-MX"/>
              </w:rPr>
              <w:t>Transferencias, Asignaciones, Subsidios y Subvenciones, y Pensiones y Jubilaciones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4300" w:type="pct"/>
            <w:gridSpan w:val="3"/>
            <w:tcBorders>
              <w:top w:val="dotted" w:sz="4" w:space="0" w:color="auto"/>
              <w:left w:val="single" w:sz="4" w:space="0" w:color="auto"/>
              <w:bottom w:val="dotted" w:sz="4" w:space="0" w:color="auto"/>
              <w:right w:val="single" w:sz="4" w:space="0" w:color="auto"/>
            </w:tcBorders>
          </w:tcPr>
          <w:p w:rsidR="00410E44" w:rsidRPr="00265EE6" w:rsidRDefault="00410E44" w:rsidP="00265EE6">
            <w:pPr>
              <w:pStyle w:val="texto0"/>
              <w:spacing w:after="0" w:line="162" w:lineRule="exact"/>
              <w:ind w:firstLine="0"/>
              <w:rPr>
                <w:sz w:val="14"/>
                <w:szCs w:val="14"/>
                <w:lang w:eastAsia="es-MX"/>
              </w:rPr>
            </w:pP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b/>
                <w:sz w:val="14"/>
                <w:szCs w:val="14"/>
                <w:lang w:eastAsia="es-MX"/>
              </w:rPr>
            </w:pPr>
          </w:p>
        </w:tc>
        <w:tc>
          <w:tcPr>
            <w:tcW w:w="4209" w:type="pct"/>
            <w:gridSpan w:val="2"/>
            <w:tcBorders>
              <w:top w:val="dotted" w:sz="4" w:space="0" w:color="auto"/>
              <w:bottom w:val="dotted" w:sz="4" w:space="0" w:color="auto"/>
              <w:right w:val="single" w:sz="4" w:space="0" w:color="auto"/>
            </w:tcBorders>
          </w:tcPr>
          <w:p w:rsidR="00410E44" w:rsidRPr="00265EE6" w:rsidRDefault="00410E44" w:rsidP="00265EE6">
            <w:pPr>
              <w:pStyle w:val="texto0"/>
              <w:spacing w:after="0" w:line="162" w:lineRule="exact"/>
              <w:ind w:firstLine="0"/>
              <w:rPr>
                <w:b/>
                <w:sz w:val="14"/>
                <w:szCs w:val="14"/>
                <w:lang w:eastAsia="es-MX"/>
              </w:rPr>
            </w:pPr>
            <w:r w:rsidRPr="00265EE6">
              <w:rPr>
                <w:b/>
                <w:sz w:val="14"/>
                <w:szCs w:val="14"/>
                <w:lang w:eastAsia="es-MX"/>
              </w:rPr>
              <w:t>Otros Ingresos y Beneficios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r w:rsidRPr="00265EE6">
              <w:rPr>
                <w:sz w:val="14"/>
                <w:szCs w:val="14"/>
                <w:lang w:eastAsia="es-MX"/>
              </w:rPr>
              <w:t>Ingresos Financieros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r w:rsidRPr="00265EE6">
              <w:rPr>
                <w:sz w:val="14"/>
                <w:szCs w:val="14"/>
                <w:lang w:eastAsia="es-MX"/>
              </w:rPr>
              <w:t>Incremento por Variación de Inventarios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r w:rsidRPr="00265EE6">
              <w:rPr>
                <w:sz w:val="14"/>
                <w:szCs w:val="14"/>
                <w:lang w:eastAsia="es-MX"/>
              </w:rPr>
              <w:t>Disminución del Exceso de Estimaciones por Pérdida o Deterioro u Obsolescencia</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r w:rsidRPr="00265EE6">
              <w:rPr>
                <w:sz w:val="14"/>
                <w:szCs w:val="14"/>
                <w:lang w:eastAsia="es-MX"/>
              </w:rPr>
              <w:t>Disminución del Exceso de Provisiones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r w:rsidRPr="00265EE6">
              <w:rPr>
                <w:sz w:val="14"/>
                <w:szCs w:val="14"/>
                <w:lang w:eastAsia="es-MX"/>
              </w:rPr>
              <w:t>Otros Ingresos y Beneficios Varios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4300" w:type="pct"/>
            <w:gridSpan w:val="3"/>
            <w:tcBorders>
              <w:top w:val="dotted" w:sz="4" w:space="0" w:color="auto"/>
              <w:left w:val="single" w:sz="4" w:space="0" w:color="auto"/>
              <w:bottom w:val="dotted" w:sz="4" w:space="0" w:color="auto"/>
              <w:right w:val="single" w:sz="4" w:space="0" w:color="auto"/>
            </w:tcBorders>
          </w:tcPr>
          <w:p w:rsidR="00410E44" w:rsidRPr="00265EE6" w:rsidRDefault="00410E44" w:rsidP="00265EE6">
            <w:pPr>
              <w:pStyle w:val="texto0"/>
              <w:spacing w:after="0" w:line="162" w:lineRule="exact"/>
              <w:ind w:firstLine="0"/>
              <w:rPr>
                <w:sz w:val="14"/>
                <w:szCs w:val="14"/>
                <w:lang w:eastAsia="es-MX"/>
              </w:rPr>
            </w:pP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4300" w:type="pct"/>
            <w:gridSpan w:val="3"/>
            <w:tcBorders>
              <w:top w:val="dotted" w:sz="4" w:space="0" w:color="auto"/>
              <w:left w:val="single" w:sz="4" w:space="0" w:color="auto"/>
              <w:bottom w:val="dotted" w:sz="4" w:space="0" w:color="auto"/>
              <w:right w:val="single" w:sz="4" w:space="0" w:color="auto"/>
            </w:tcBorders>
          </w:tcPr>
          <w:p w:rsidR="00410E44" w:rsidRPr="00265EE6" w:rsidRDefault="00410E44" w:rsidP="00AD0A2A">
            <w:pPr>
              <w:pStyle w:val="texto0"/>
              <w:spacing w:after="0" w:line="166" w:lineRule="exact"/>
              <w:ind w:firstLine="0"/>
              <w:rPr>
                <w:b/>
                <w:sz w:val="14"/>
                <w:szCs w:val="14"/>
                <w:lang w:eastAsia="es-MX"/>
              </w:rPr>
            </w:pPr>
            <w:r w:rsidRPr="00265EE6">
              <w:rPr>
                <w:b/>
                <w:sz w:val="14"/>
                <w:szCs w:val="14"/>
                <w:lang w:eastAsia="es-MX"/>
              </w:rPr>
              <w:t>Total de Ingresos y Otros Beneficios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4300" w:type="pct"/>
            <w:gridSpan w:val="3"/>
            <w:tcBorders>
              <w:top w:val="dotted" w:sz="4" w:space="0" w:color="auto"/>
              <w:left w:val="single" w:sz="4" w:space="0" w:color="auto"/>
              <w:bottom w:val="dotted" w:sz="4" w:space="0" w:color="auto"/>
              <w:right w:val="single" w:sz="4" w:space="0" w:color="auto"/>
            </w:tcBorders>
          </w:tcPr>
          <w:p w:rsidR="00410E44" w:rsidRPr="00265EE6" w:rsidRDefault="00410E44" w:rsidP="00AD0A2A">
            <w:pPr>
              <w:pStyle w:val="texto0"/>
              <w:spacing w:after="0" w:line="166" w:lineRule="exact"/>
              <w:ind w:firstLine="0"/>
              <w:rPr>
                <w:sz w:val="14"/>
                <w:szCs w:val="14"/>
                <w:lang w:eastAsia="es-MX"/>
              </w:rPr>
            </w:pP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4300" w:type="pct"/>
            <w:gridSpan w:val="3"/>
            <w:tcBorders>
              <w:top w:val="dotted" w:sz="4" w:space="0" w:color="auto"/>
              <w:left w:val="single" w:sz="4" w:space="0" w:color="auto"/>
              <w:bottom w:val="dotted" w:sz="4" w:space="0" w:color="auto"/>
              <w:right w:val="single" w:sz="4" w:space="0" w:color="auto"/>
            </w:tcBorders>
          </w:tcPr>
          <w:p w:rsidR="00410E44" w:rsidRPr="00265EE6" w:rsidRDefault="00410E44" w:rsidP="00AD0A2A">
            <w:pPr>
              <w:pStyle w:val="texto0"/>
              <w:spacing w:after="0" w:line="166" w:lineRule="exact"/>
              <w:ind w:firstLine="0"/>
              <w:rPr>
                <w:b/>
                <w:sz w:val="14"/>
                <w:szCs w:val="14"/>
                <w:lang w:eastAsia="es-MX"/>
              </w:rPr>
            </w:pPr>
            <w:r w:rsidRPr="00265EE6">
              <w:rPr>
                <w:b/>
                <w:sz w:val="14"/>
                <w:szCs w:val="14"/>
                <w:lang w:eastAsia="es-MX"/>
              </w:rPr>
              <w:t>GASTOS Y OTRAS PÉRDIDAS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AD0A2A">
            <w:pPr>
              <w:pStyle w:val="texto0"/>
              <w:spacing w:after="0" w:line="166" w:lineRule="exact"/>
              <w:ind w:firstLine="0"/>
              <w:rPr>
                <w:b/>
                <w:sz w:val="14"/>
                <w:szCs w:val="14"/>
                <w:lang w:eastAsia="es-MX"/>
              </w:rPr>
            </w:pPr>
          </w:p>
        </w:tc>
        <w:tc>
          <w:tcPr>
            <w:tcW w:w="4209" w:type="pct"/>
            <w:gridSpan w:val="2"/>
            <w:tcBorders>
              <w:top w:val="dotted" w:sz="4" w:space="0" w:color="auto"/>
              <w:bottom w:val="dotted" w:sz="4" w:space="0" w:color="auto"/>
              <w:right w:val="single" w:sz="4" w:space="0" w:color="auto"/>
            </w:tcBorders>
          </w:tcPr>
          <w:p w:rsidR="00410E44" w:rsidRPr="00265EE6" w:rsidRDefault="00410E44" w:rsidP="00AD0A2A">
            <w:pPr>
              <w:pStyle w:val="texto0"/>
              <w:spacing w:after="0" w:line="166" w:lineRule="exact"/>
              <w:ind w:firstLine="0"/>
              <w:rPr>
                <w:b/>
                <w:sz w:val="14"/>
                <w:szCs w:val="14"/>
                <w:lang w:eastAsia="es-MX"/>
              </w:rPr>
            </w:pPr>
            <w:r w:rsidRPr="00265EE6">
              <w:rPr>
                <w:b/>
                <w:sz w:val="14"/>
                <w:szCs w:val="14"/>
                <w:lang w:eastAsia="es-MX"/>
              </w:rPr>
              <w:t>Gastos de Funcionamiento</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r w:rsidRPr="00265EE6">
              <w:rPr>
                <w:sz w:val="14"/>
                <w:szCs w:val="14"/>
                <w:lang w:eastAsia="es-MX"/>
              </w:rPr>
              <w:t>Servicios Personales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r w:rsidRPr="00265EE6">
              <w:rPr>
                <w:sz w:val="14"/>
                <w:szCs w:val="14"/>
                <w:lang w:eastAsia="es-MX"/>
              </w:rPr>
              <w:t>Materiales y Suministros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r w:rsidRPr="00265EE6">
              <w:rPr>
                <w:sz w:val="14"/>
                <w:szCs w:val="14"/>
                <w:lang w:eastAsia="es-MX"/>
              </w:rPr>
              <w:t>Servicios Generales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4300" w:type="pct"/>
            <w:gridSpan w:val="3"/>
            <w:tcBorders>
              <w:top w:val="dotted" w:sz="4" w:space="0" w:color="auto"/>
              <w:left w:val="single" w:sz="4" w:space="0" w:color="auto"/>
              <w:bottom w:val="dotted" w:sz="4" w:space="0" w:color="auto"/>
              <w:right w:val="single" w:sz="4" w:space="0" w:color="auto"/>
            </w:tcBorders>
          </w:tcPr>
          <w:p w:rsidR="00410E44" w:rsidRPr="00265EE6" w:rsidRDefault="00410E44" w:rsidP="00AD0A2A">
            <w:pPr>
              <w:pStyle w:val="texto0"/>
              <w:spacing w:after="0" w:line="166" w:lineRule="exact"/>
              <w:ind w:firstLine="0"/>
              <w:rPr>
                <w:sz w:val="14"/>
                <w:szCs w:val="14"/>
                <w:lang w:eastAsia="es-MX"/>
              </w:rPr>
            </w:pP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AD0A2A">
            <w:pPr>
              <w:pStyle w:val="texto0"/>
              <w:spacing w:after="0" w:line="166" w:lineRule="exact"/>
              <w:ind w:firstLine="0"/>
              <w:rPr>
                <w:b/>
                <w:sz w:val="14"/>
                <w:szCs w:val="14"/>
                <w:lang w:eastAsia="es-MX"/>
              </w:rPr>
            </w:pPr>
          </w:p>
        </w:tc>
        <w:tc>
          <w:tcPr>
            <w:tcW w:w="4209" w:type="pct"/>
            <w:gridSpan w:val="2"/>
            <w:tcBorders>
              <w:top w:val="dotted" w:sz="4" w:space="0" w:color="auto"/>
              <w:bottom w:val="dotted" w:sz="4" w:space="0" w:color="auto"/>
              <w:right w:val="single" w:sz="4" w:space="0" w:color="auto"/>
            </w:tcBorders>
          </w:tcPr>
          <w:p w:rsidR="00410E44" w:rsidRPr="00265EE6" w:rsidRDefault="00410E44" w:rsidP="00AD0A2A">
            <w:pPr>
              <w:pStyle w:val="texto0"/>
              <w:spacing w:after="0" w:line="166" w:lineRule="exact"/>
              <w:ind w:firstLine="0"/>
              <w:rPr>
                <w:b/>
                <w:sz w:val="14"/>
                <w:szCs w:val="14"/>
                <w:lang w:eastAsia="es-MX"/>
              </w:rPr>
            </w:pPr>
            <w:r w:rsidRPr="00265EE6">
              <w:rPr>
                <w:b/>
                <w:sz w:val="14"/>
                <w:szCs w:val="14"/>
                <w:lang w:eastAsia="es-MX"/>
              </w:rPr>
              <w:t>Transferencias, Asignaciones, Subsidios y Otras Ayudas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r w:rsidRPr="00265EE6">
              <w:rPr>
                <w:sz w:val="14"/>
                <w:szCs w:val="14"/>
                <w:lang w:eastAsia="es-MX"/>
              </w:rPr>
              <w:t>Transferencias Internas y Asignaciones al Sector Público</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r w:rsidRPr="00265EE6">
              <w:rPr>
                <w:sz w:val="14"/>
                <w:szCs w:val="14"/>
                <w:lang w:eastAsia="es-MX"/>
              </w:rPr>
              <w:t>Transferencias al Resto del Sector Público</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r w:rsidRPr="00265EE6">
              <w:rPr>
                <w:sz w:val="14"/>
                <w:szCs w:val="14"/>
                <w:lang w:eastAsia="es-MX"/>
              </w:rPr>
              <w:t>Subsidios y Subvenciones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r w:rsidRPr="00265EE6">
              <w:rPr>
                <w:sz w:val="14"/>
                <w:szCs w:val="14"/>
                <w:lang w:eastAsia="es-MX"/>
              </w:rPr>
              <w:t>Ayudas Sociales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r w:rsidRPr="00265EE6">
              <w:rPr>
                <w:sz w:val="14"/>
                <w:szCs w:val="14"/>
                <w:lang w:eastAsia="es-MX"/>
              </w:rPr>
              <w:t>Pensiones y Jubilaciones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r w:rsidRPr="00265EE6">
              <w:rPr>
                <w:sz w:val="14"/>
                <w:szCs w:val="14"/>
                <w:lang w:eastAsia="es-MX"/>
              </w:rPr>
              <w:t>Transferencias a Fideicomisos, Mandatos y Contratos Análogos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r w:rsidRPr="00265EE6">
              <w:rPr>
                <w:sz w:val="14"/>
                <w:szCs w:val="14"/>
                <w:lang w:eastAsia="es-MX"/>
              </w:rPr>
              <w:t>Transferencias a la Seguridad Social</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r w:rsidRPr="00265EE6">
              <w:rPr>
                <w:sz w:val="14"/>
                <w:szCs w:val="14"/>
                <w:lang w:eastAsia="es-MX"/>
              </w:rPr>
              <w:t>Donativos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r w:rsidRPr="00265EE6">
              <w:rPr>
                <w:sz w:val="14"/>
                <w:szCs w:val="14"/>
                <w:lang w:eastAsia="es-MX"/>
              </w:rPr>
              <w:t>Transferencias al Exterior</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4300" w:type="pct"/>
            <w:gridSpan w:val="3"/>
            <w:tcBorders>
              <w:top w:val="dotted" w:sz="4" w:space="0" w:color="auto"/>
              <w:left w:val="single" w:sz="4" w:space="0" w:color="auto"/>
              <w:bottom w:val="dotted" w:sz="4" w:space="0" w:color="auto"/>
              <w:right w:val="single" w:sz="4" w:space="0" w:color="auto"/>
            </w:tcBorders>
          </w:tcPr>
          <w:p w:rsidR="00410E44" w:rsidRPr="00265EE6" w:rsidRDefault="00410E44" w:rsidP="00265EE6">
            <w:pPr>
              <w:pStyle w:val="texto0"/>
              <w:spacing w:after="0" w:line="162" w:lineRule="exact"/>
              <w:ind w:firstLine="0"/>
              <w:rPr>
                <w:sz w:val="14"/>
                <w:szCs w:val="14"/>
                <w:lang w:eastAsia="es-MX"/>
              </w:rPr>
            </w:pP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b/>
                <w:sz w:val="14"/>
                <w:szCs w:val="14"/>
                <w:lang w:eastAsia="es-MX"/>
              </w:rPr>
            </w:pPr>
          </w:p>
        </w:tc>
        <w:tc>
          <w:tcPr>
            <w:tcW w:w="4209" w:type="pct"/>
            <w:gridSpan w:val="2"/>
            <w:tcBorders>
              <w:top w:val="dotted" w:sz="4" w:space="0" w:color="auto"/>
              <w:bottom w:val="dotted" w:sz="4" w:space="0" w:color="auto"/>
              <w:right w:val="single" w:sz="4" w:space="0" w:color="auto"/>
            </w:tcBorders>
          </w:tcPr>
          <w:p w:rsidR="00410E44" w:rsidRPr="00265EE6" w:rsidRDefault="00410E44" w:rsidP="00265EE6">
            <w:pPr>
              <w:pStyle w:val="texto0"/>
              <w:spacing w:after="0" w:line="162" w:lineRule="exact"/>
              <w:ind w:firstLine="0"/>
              <w:rPr>
                <w:b/>
                <w:sz w:val="14"/>
                <w:szCs w:val="14"/>
                <w:lang w:eastAsia="es-MX"/>
              </w:rPr>
            </w:pPr>
            <w:r w:rsidRPr="00265EE6">
              <w:rPr>
                <w:b/>
                <w:sz w:val="14"/>
                <w:szCs w:val="14"/>
                <w:lang w:eastAsia="es-MX"/>
              </w:rPr>
              <w:t>Participaciones y Aportaciones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r w:rsidRPr="00265EE6">
              <w:rPr>
                <w:sz w:val="14"/>
                <w:szCs w:val="14"/>
                <w:lang w:eastAsia="es-MX"/>
              </w:rPr>
              <w:t>Participaciones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r w:rsidRPr="00265EE6">
              <w:rPr>
                <w:sz w:val="14"/>
                <w:szCs w:val="14"/>
                <w:lang w:eastAsia="es-MX"/>
              </w:rPr>
              <w:t>Aportaciones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r w:rsidRPr="00265EE6">
              <w:rPr>
                <w:sz w:val="14"/>
                <w:szCs w:val="14"/>
                <w:lang w:eastAsia="es-MX"/>
              </w:rPr>
              <w:t>Convenios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4300" w:type="pct"/>
            <w:gridSpan w:val="3"/>
            <w:tcBorders>
              <w:top w:val="dotted" w:sz="4" w:space="0" w:color="auto"/>
              <w:left w:val="single" w:sz="4" w:space="0" w:color="auto"/>
              <w:bottom w:val="dotted" w:sz="4" w:space="0" w:color="auto"/>
              <w:right w:val="single" w:sz="4" w:space="0" w:color="auto"/>
            </w:tcBorders>
          </w:tcPr>
          <w:p w:rsidR="00410E44" w:rsidRPr="00265EE6" w:rsidRDefault="00410E44" w:rsidP="00265EE6">
            <w:pPr>
              <w:pStyle w:val="texto0"/>
              <w:spacing w:after="0" w:line="162" w:lineRule="exact"/>
              <w:ind w:firstLine="0"/>
              <w:rPr>
                <w:sz w:val="14"/>
                <w:szCs w:val="14"/>
                <w:lang w:eastAsia="es-MX"/>
              </w:rPr>
            </w:pP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b/>
                <w:sz w:val="14"/>
                <w:szCs w:val="14"/>
                <w:lang w:eastAsia="es-MX"/>
              </w:rPr>
            </w:pPr>
          </w:p>
        </w:tc>
        <w:tc>
          <w:tcPr>
            <w:tcW w:w="4209" w:type="pct"/>
            <w:gridSpan w:val="2"/>
            <w:tcBorders>
              <w:top w:val="dotted" w:sz="4" w:space="0" w:color="auto"/>
              <w:bottom w:val="dotted" w:sz="4" w:space="0" w:color="auto"/>
              <w:right w:val="single" w:sz="4" w:space="0" w:color="auto"/>
            </w:tcBorders>
          </w:tcPr>
          <w:p w:rsidR="00410E44" w:rsidRPr="00265EE6" w:rsidRDefault="00410E44" w:rsidP="00265EE6">
            <w:pPr>
              <w:pStyle w:val="texto0"/>
              <w:spacing w:after="0" w:line="162" w:lineRule="exact"/>
              <w:ind w:firstLine="0"/>
              <w:rPr>
                <w:b/>
                <w:sz w:val="14"/>
                <w:szCs w:val="14"/>
                <w:lang w:eastAsia="es-MX"/>
              </w:rPr>
            </w:pPr>
            <w:r w:rsidRPr="00265EE6">
              <w:rPr>
                <w:b/>
                <w:sz w:val="14"/>
                <w:szCs w:val="14"/>
                <w:lang w:eastAsia="es-MX"/>
              </w:rPr>
              <w:t>Intereses, Comisiones y Otros Gastos de la Deuda Pública</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r w:rsidRPr="00265EE6">
              <w:rPr>
                <w:sz w:val="14"/>
                <w:szCs w:val="14"/>
                <w:lang w:eastAsia="es-MX"/>
              </w:rPr>
              <w:t>Intereses de la Deuda Pública</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r w:rsidRPr="00265EE6">
              <w:rPr>
                <w:sz w:val="14"/>
                <w:szCs w:val="14"/>
                <w:lang w:eastAsia="es-MX"/>
              </w:rPr>
              <w:t>Comisiones de la Deuda Pública</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r w:rsidRPr="00265EE6">
              <w:rPr>
                <w:sz w:val="14"/>
                <w:szCs w:val="14"/>
                <w:lang w:eastAsia="es-MX"/>
              </w:rPr>
              <w:t>Gastos de la Deuda Pública</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r w:rsidRPr="00265EE6">
              <w:rPr>
                <w:sz w:val="14"/>
                <w:szCs w:val="14"/>
                <w:lang w:eastAsia="es-MX"/>
              </w:rPr>
              <w:t>Costo por Coberturas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r w:rsidRPr="00265EE6">
              <w:rPr>
                <w:sz w:val="14"/>
                <w:szCs w:val="14"/>
                <w:lang w:eastAsia="es-MX"/>
              </w:rPr>
              <w:t>Apoyos Financieros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4300" w:type="pct"/>
            <w:gridSpan w:val="3"/>
            <w:tcBorders>
              <w:top w:val="dotted" w:sz="4" w:space="0" w:color="auto"/>
              <w:left w:val="single" w:sz="4" w:space="0" w:color="auto"/>
              <w:bottom w:val="dotted" w:sz="4" w:space="0" w:color="auto"/>
              <w:right w:val="single" w:sz="4" w:space="0" w:color="auto"/>
            </w:tcBorders>
          </w:tcPr>
          <w:p w:rsidR="00410E44" w:rsidRPr="00265EE6" w:rsidRDefault="00410E44" w:rsidP="00AD0A2A">
            <w:pPr>
              <w:pStyle w:val="texto0"/>
              <w:spacing w:after="0" w:line="166" w:lineRule="exact"/>
              <w:ind w:firstLine="0"/>
              <w:rPr>
                <w:sz w:val="14"/>
                <w:szCs w:val="14"/>
                <w:lang w:eastAsia="es-MX"/>
              </w:rPr>
            </w:pP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AD0A2A">
            <w:pPr>
              <w:pStyle w:val="texto0"/>
              <w:spacing w:after="0" w:line="166" w:lineRule="exact"/>
              <w:ind w:firstLine="0"/>
              <w:rPr>
                <w:b/>
                <w:sz w:val="14"/>
                <w:szCs w:val="14"/>
                <w:lang w:eastAsia="es-MX"/>
              </w:rPr>
            </w:pPr>
          </w:p>
        </w:tc>
        <w:tc>
          <w:tcPr>
            <w:tcW w:w="4209" w:type="pct"/>
            <w:gridSpan w:val="2"/>
            <w:tcBorders>
              <w:top w:val="dotted" w:sz="4" w:space="0" w:color="auto"/>
              <w:bottom w:val="dotted" w:sz="4" w:space="0" w:color="auto"/>
              <w:right w:val="single" w:sz="4" w:space="0" w:color="auto"/>
            </w:tcBorders>
          </w:tcPr>
          <w:p w:rsidR="00410E44" w:rsidRPr="00265EE6" w:rsidRDefault="00410E44" w:rsidP="00AD0A2A">
            <w:pPr>
              <w:pStyle w:val="texto0"/>
              <w:spacing w:after="0" w:line="166" w:lineRule="exact"/>
              <w:ind w:firstLine="0"/>
              <w:rPr>
                <w:b/>
                <w:sz w:val="14"/>
                <w:szCs w:val="14"/>
                <w:lang w:eastAsia="es-MX"/>
              </w:rPr>
            </w:pPr>
            <w:r w:rsidRPr="00265EE6">
              <w:rPr>
                <w:b/>
                <w:sz w:val="14"/>
                <w:szCs w:val="14"/>
                <w:lang w:eastAsia="es-MX"/>
              </w:rPr>
              <w:t>Otros Gastos y Pérdidas Extraordinarias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r w:rsidRPr="00265EE6">
              <w:rPr>
                <w:sz w:val="14"/>
                <w:szCs w:val="14"/>
                <w:lang w:eastAsia="es-MX"/>
              </w:rPr>
              <w:t>Estimaciones, Depreciaciones, Deterioros, Obsolescencia y Amortizaciones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r w:rsidRPr="00265EE6">
              <w:rPr>
                <w:sz w:val="14"/>
                <w:szCs w:val="14"/>
                <w:lang w:eastAsia="es-MX"/>
              </w:rPr>
              <w:t>Provisiones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AD0A2A">
            <w:pPr>
              <w:pStyle w:val="texto0"/>
              <w:spacing w:after="0" w:line="166"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r w:rsidRPr="00265EE6">
              <w:rPr>
                <w:sz w:val="14"/>
                <w:szCs w:val="14"/>
                <w:lang w:eastAsia="es-MX"/>
              </w:rPr>
              <w:t>Disminución de Inventarios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AD0A2A">
            <w:pPr>
              <w:pStyle w:val="texto0"/>
              <w:spacing w:after="0" w:line="166"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r w:rsidRPr="00265EE6">
              <w:rPr>
                <w:sz w:val="14"/>
                <w:szCs w:val="14"/>
                <w:lang w:eastAsia="es-MX"/>
              </w:rPr>
              <w:t>Otros Gastos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4300" w:type="pct"/>
            <w:gridSpan w:val="3"/>
            <w:tcBorders>
              <w:top w:val="dotted" w:sz="4" w:space="0" w:color="auto"/>
              <w:left w:val="single" w:sz="4" w:space="0" w:color="auto"/>
              <w:bottom w:val="dotted" w:sz="4" w:space="0" w:color="auto"/>
              <w:right w:val="single" w:sz="4" w:space="0" w:color="auto"/>
            </w:tcBorders>
          </w:tcPr>
          <w:p w:rsidR="00410E44" w:rsidRPr="00265EE6" w:rsidRDefault="00410E44" w:rsidP="00265EE6">
            <w:pPr>
              <w:pStyle w:val="texto0"/>
              <w:spacing w:after="0" w:line="162" w:lineRule="exact"/>
              <w:ind w:firstLine="0"/>
              <w:rPr>
                <w:sz w:val="14"/>
                <w:szCs w:val="14"/>
                <w:lang w:eastAsia="es-MX"/>
              </w:rPr>
            </w:pP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b/>
                <w:sz w:val="14"/>
                <w:szCs w:val="14"/>
                <w:lang w:eastAsia="es-MX"/>
              </w:rPr>
            </w:pPr>
          </w:p>
        </w:tc>
        <w:tc>
          <w:tcPr>
            <w:tcW w:w="4209" w:type="pct"/>
            <w:gridSpan w:val="2"/>
            <w:tcBorders>
              <w:top w:val="dotted" w:sz="4" w:space="0" w:color="auto"/>
              <w:bottom w:val="dotted" w:sz="4" w:space="0" w:color="auto"/>
              <w:right w:val="single" w:sz="4" w:space="0" w:color="auto"/>
            </w:tcBorders>
          </w:tcPr>
          <w:p w:rsidR="00410E44" w:rsidRPr="00265EE6" w:rsidRDefault="00410E44" w:rsidP="00265EE6">
            <w:pPr>
              <w:pStyle w:val="texto0"/>
              <w:spacing w:after="0" w:line="162" w:lineRule="exact"/>
              <w:ind w:firstLine="0"/>
              <w:rPr>
                <w:b/>
                <w:sz w:val="14"/>
                <w:szCs w:val="14"/>
                <w:lang w:eastAsia="es-MX"/>
              </w:rPr>
            </w:pPr>
            <w:r w:rsidRPr="00265EE6">
              <w:rPr>
                <w:b/>
                <w:sz w:val="14"/>
                <w:szCs w:val="14"/>
                <w:lang w:eastAsia="es-MX"/>
              </w:rPr>
              <w:t>Inversión Pública</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92" w:type="pct"/>
            <w:tcBorders>
              <w:top w:val="dotted" w:sz="4" w:space="0" w:color="auto"/>
              <w:left w:val="single"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92" w:type="pct"/>
            <w:tcBorders>
              <w:top w:val="dotted" w:sz="4" w:space="0" w:color="auto"/>
              <w:bottom w:val="dotted" w:sz="4" w:space="0" w:color="auto"/>
            </w:tcBorders>
          </w:tcPr>
          <w:p w:rsidR="00410E44" w:rsidRPr="00265EE6" w:rsidRDefault="00410E44" w:rsidP="00265EE6">
            <w:pPr>
              <w:pStyle w:val="texto0"/>
              <w:spacing w:after="0" w:line="162" w:lineRule="exact"/>
              <w:ind w:firstLine="0"/>
              <w:rPr>
                <w:sz w:val="14"/>
                <w:szCs w:val="14"/>
                <w:lang w:eastAsia="es-MX"/>
              </w:rPr>
            </w:pPr>
          </w:p>
        </w:tc>
        <w:tc>
          <w:tcPr>
            <w:tcW w:w="4117" w:type="pct"/>
            <w:tcBorders>
              <w:top w:val="dotted"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r w:rsidRPr="00265EE6">
              <w:rPr>
                <w:sz w:val="14"/>
                <w:szCs w:val="14"/>
                <w:lang w:eastAsia="es-MX"/>
              </w:rPr>
              <w:t>Inversión Pública no Capitalizable</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4300" w:type="pct"/>
            <w:gridSpan w:val="3"/>
            <w:tcBorders>
              <w:top w:val="dotted" w:sz="4" w:space="0" w:color="auto"/>
              <w:left w:val="single" w:sz="4" w:space="0" w:color="auto"/>
              <w:bottom w:val="dotted" w:sz="4" w:space="0" w:color="auto"/>
              <w:right w:val="single" w:sz="4" w:space="0" w:color="auto"/>
            </w:tcBorders>
          </w:tcPr>
          <w:p w:rsidR="00410E44" w:rsidRPr="00265EE6" w:rsidRDefault="00410E44" w:rsidP="00265EE6">
            <w:pPr>
              <w:pStyle w:val="texto0"/>
              <w:spacing w:after="0" w:line="162" w:lineRule="exact"/>
              <w:ind w:firstLine="0"/>
              <w:rPr>
                <w:sz w:val="14"/>
                <w:szCs w:val="14"/>
                <w:lang w:eastAsia="es-MX"/>
              </w:rPr>
            </w:pP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4300" w:type="pct"/>
            <w:gridSpan w:val="3"/>
            <w:tcBorders>
              <w:top w:val="dotted" w:sz="4" w:space="0" w:color="auto"/>
              <w:left w:val="single" w:sz="4" w:space="0" w:color="auto"/>
              <w:bottom w:val="dotted" w:sz="4" w:space="0" w:color="auto"/>
              <w:right w:val="single" w:sz="4" w:space="0" w:color="auto"/>
            </w:tcBorders>
          </w:tcPr>
          <w:p w:rsidR="00410E44" w:rsidRPr="00265EE6" w:rsidRDefault="00410E44" w:rsidP="00265EE6">
            <w:pPr>
              <w:pStyle w:val="texto0"/>
              <w:spacing w:after="0" w:line="162" w:lineRule="exact"/>
              <w:ind w:firstLine="0"/>
              <w:rPr>
                <w:b/>
                <w:sz w:val="14"/>
                <w:szCs w:val="14"/>
                <w:lang w:eastAsia="es-MX"/>
              </w:rPr>
            </w:pPr>
            <w:r w:rsidRPr="00265EE6">
              <w:rPr>
                <w:b/>
                <w:sz w:val="14"/>
                <w:szCs w:val="14"/>
                <w:lang w:eastAsia="es-MX"/>
              </w:rPr>
              <w:t>Total de Gastos y Otras Pérdidas</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4300" w:type="pct"/>
            <w:gridSpan w:val="3"/>
            <w:tcBorders>
              <w:top w:val="dotted" w:sz="4" w:space="0" w:color="auto"/>
              <w:left w:val="single" w:sz="4" w:space="0" w:color="auto"/>
              <w:bottom w:val="dotted" w:sz="4" w:space="0" w:color="auto"/>
              <w:right w:val="single" w:sz="4" w:space="0" w:color="auto"/>
            </w:tcBorders>
          </w:tcPr>
          <w:p w:rsidR="00410E44" w:rsidRPr="00265EE6" w:rsidRDefault="00410E44" w:rsidP="00265EE6">
            <w:pPr>
              <w:pStyle w:val="texto0"/>
              <w:spacing w:after="0" w:line="162" w:lineRule="exact"/>
              <w:ind w:firstLine="0"/>
              <w:rPr>
                <w:sz w:val="14"/>
                <w:szCs w:val="14"/>
                <w:lang w:eastAsia="es-MX"/>
              </w:rPr>
            </w:pP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4300" w:type="pct"/>
            <w:gridSpan w:val="3"/>
            <w:tcBorders>
              <w:top w:val="dotted" w:sz="4" w:space="0" w:color="auto"/>
              <w:left w:val="single" w:sz="4" w:space="0" w:color="auto"/>
              <w:bottom w:val="dotted" w:sz="4" w:space="0" w:color="auto"/>
              <w:right w:val="single" w:sz="4" w:space="0" w:color="auto"/>
            </w:tcBorders>
          </w:tcPr>
          <w:p w:rsidR="00410E44" w:rsidRPr="00265EE6" w:rsidRDefault="00410E44" w:rsidP="00265EE6">
            <w:pPr>
              <w:pStyle w:val="texto0"/>
              <w:spacing w:after="0" w:line="162" w:lineRule="exact"/>
              <w:ind w:firstLine="0"/>
              <w:rPr>
                <w:b/>
                <w:sz w:val="14"/>
                <w:szCs w:val="14"/>
                <w:lang w:eastAsia="es-MX"/>
              </w:rPr>
            </w:pPr>
            <w:r w:rsidRPr="00265EE6">
              <w:rPr>
                <w:b/>
                <w:sz w:val="14"/>
                <w:szCs w:val="14"/>
                <w:lang w:eastAsia="es-MX"/>
              </w:rPr>
              <w:t>Resultados del Ejercicio (Ahorro/Desahorro)</w:t>
            </w:r>
          </w:p>
        </w:tc>
        <w:tc>
          <w:tcPr>
            <w:tcW w:w="317"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dotted"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r w:rsidR="00265EE6" w:rsidRPr="00265EE6">
        <w:trPr>
          <w:trHeight w:val="20"/>
          <w:jc w:val="center"/>
        </w:trPr>
        <w:tc>
          <w:tcPr>
            <w:tcW w:w="4300" w:type="pct"/>
            <w:gridSpan w:val="3"/>
            <w:tcBorders>
              <w:top w:val="dotted" w:sz="4" w:space="0" w:color="auto"/>
              <w:left w:val="single" w:sz="4" w:space="0" w:color="auto"/>
              <w:bottom w:val="single" w:sz="4" w:space="0" w:color="auto"/>
              <w:right w:val="single" w:sz="4" w:space="0" w:color="auto"/>
            </w:tcBorders>
          </w:tcPr>
          <w:p w:rsidR="00410E44" w:rsidRPr="00265EE6" w:rsidRDefault="00410E44" w:rsidP="00265EE6">
            <w:pPr>
              <w:pStyle w:val="texto0"/>
              <w:spacing w:after="0" w:line="162" w:lineRule="exact"/>
              <w:ind w:firstLine="0"/>
              <w:rPr>
                <w:b/>
                <w:sz w:val="14"/>
                <w:szCs w:val="14"/>
                <w:lang w:eastAsia="es-MX"/>
              </w:rPr>
            </w:pPr>
          </w:p>
        </w:tc>
        <w:tc>
          <w:tcPr>
            <w:tcW w:w="317" w:type="pct"/>
            <w:tcBorders>
              <w:top w:val="dotted" w:sz="4" w:space="0" w:color="auto"/>
              <w:left w:val="single" w:sz="4" w:space="0" w:color="auto"/>
              <w:bottom w:val="single"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c>
          <w:tcPr>
            <w:tcW w:w="383" w:type="pct"/>
            <w:tcBorders>
              <w:top w:val="dotted" w:sz="4" w:space="0" w:color="auto"/>
              <w:left w:val="single" w:sz="4" w:space="0" w:color="auto"/>
              <w:bottom w:val="single" w:sz="4" w:space="0" w:color="auto"/>
              <w:right w:val="single" w:sz="4" w:space="0" w:color="auto"/>
            </w:tcBorders>
            <w:shd w:val="clear" w:color="auto" w:fill="auto"/>
          </w:tcPr>
          <w:p w:rsidR="00410E44" w:rsidRPr="00265EE6" w:rsidRDefault="00410E44" w:rsidP="00265EE6">
            <w:pPr>
              <w:pStyle w:val="texto0"/>
              <w:spacing w:after="0" w:line="162" w:lineRule="exact"/>
              <w:ind w:firstLine="0"/>
              <w:rPr>
                <w:sz w:val="14"/>
                <w:szCs w:val="14"/>
                <w:lang w:eastAsia="es-MX"/>
              </w:rPr>
            </w:pPr>
          </w:p>
        </w:tc>
      </w:tr>
    </w:tbl>
    <w:p w:rsidR="00410E44" w:rsidRPr="00DD62AF" w:rsidRDefault="00410E44" w:rsidP="00AD0A2A">
      <w:pPr>
        <w:pStyle w:val="texto0"/>
        <w:spacing w:line="220" w:lineRule="exact"/>
        <w:rPr>
          <w:bCs/>
          <w:color w:val="000000"/>
        </w:rPr>
      </w:pPr>
      <w:r w:rsidRPr="00DD62AF">
        <w:t>Bajo protesta de decir verdad declaramos que los Estados Financieros y sus notas, son razonablemente correctos y son responsabilidad del emisor.</w:t>
      </w:r>
    </w:p>
    <w:p w:rsidR="00410E44" w:rsidRDefault="00410E44" w:rsidP="00AD0A2A">
      <w:pPr>
        <w:pStyle w:val="texto0"/>
        <w:spacing w:line="220" w:lineRule="exact"/>
        <w:rPr>
          <w:bCs/>
          <w:color w:val="000000"/>
        </w:rPr>
      </w:pPr>
      <w:r w:rsidRPr="00DD62AF">
        <w:rPr>
          <w:bCs/>
          <w:color w:val="000000"/>
        </w:rPr>
        <w:t>Firma de los responsables</w:t>
      </w:r>
    </w:p>
    <w:p w:rsidR="00410E44" w:rsidRPr="00DD62AF" w:rsidRDefault="00410E44" w:rsidP="00265EE6">
      <w:pPr>
        <w:pStyle w:val="texto0"/>
        <w:ind w:firstLine="0"/>
        <w:jc w:val="center"/>
        <w:rPr>
          <w:b/>
          <w:smallCaps/>
        </w:rPr>
      </w:pPr>
      <w:r w:rsidRPr="00DD62AF">
        <w:rPr>
          <w:b/>
          <w:smallCaps/>
        </w:rPr>
        <w:lastRenderedPageBreak/>
        <w:t>Instructivo de Llenado del Estado de Actividades</w:t>
      </w:r>
    </w:p>
    <w:p w:rsidR="00410E44" w:rsidRPr="00265EE6" w:rsidRDefault="00410E44" w:rsidP="00265EE6">
      <w:pPr>
        <w:pStyle w:val="texto0"/>
        <w:rPr>
          <w:b/>
        </w:rPr>
      </w:pPr>
      <w:r w:rsidRPr="00265EE6">
        <w:rPr>
          <w:b/>
        </w:rPr>
        <w:t>…</w:t>
      </w:r>
    </w:p>
    <w:tbl>
      <w:tblPr>
        <w:tblW w:w="8712" w:type="dxa"/>
        <w:jc w:val="center"/>
        <w:tblLayout w:type="fixed"/>
        <w:tblCellMar>
          <w:left w:w="70" w:type="dxa"/>
          <w:right w:w="70" w:type="dxa"/>
        </w:tblCellMar>
        <w:tblLook w:val="04A0" w:firstRow="1" w:lastRow="0" w:firstColumn="1" w:lastColumn="0" w:noHBand="0" w:noVBand="1"/>
      </w:tblPr>
      <w:tblGrid>
        <w:gridCol w:w="160"/>
        <w:gridCol w:w="160"/>
        <w:gridCol w:w="6461"/>
        <w:gridCol w:w="967"/>
        <w:gridCol w:w="964"/>
      </w:tblGrid>
      <w:tr w:rsidR="00410E44" w:rsidRPr="00265EE6">
        <w:trPr>
          <w:trHeight w:val="20"/>
          <w:tblHeader/>
          <w:jc w:val="center"/>
        </w:trPr>
        <w:tc>
          <w:tcPr>
            <w:tcW w:w="5000" w:type="pct"/>
            <w:gridSpan w:val="5"/>
            <w:tcBorders>
              <w:top w:val="single" w:sz="4" w:space="0" w:color="auto"/>
              <w:left w:val="single" w:sz="4" w:space="0" w:color="auto"/>
              <w:right w:val="single" w:sz="4" w:space="0" w:color="auto"/>
            </w:tcBorders>
            <w:shd w:val="clear" w:color="auto" w:fill="D9D9D9"/>
            <w:noWrap/>
            <w:vAlign w:val="center"/>
          </w:tcPr>
          <w:p w:rsidR="00410E44" w:rsidRPr="00265EE6" w:rsidRDefault="00410E44" w:rsidP="00265EE6">
            <w:pPr>
              <w:pStyle w:val="texto0"/>
              <w:spacing w:after="0" w:line="173" w:lineRule="exact"/>
              <w:ind w:firstLine="0"/>
              <w:jc w:val="center"/>
              <w:rPr>
                <w:b/>
                <w:bCs/>
                <w:color w:val="000000"/>
                <w:sz w:val="14"/>
                <w:szCs w:val="14"/>
                <w:lang w:eastAsia="es-MX"/>
              </w:rPr>
            </w:pPr>
            <w:r w:rsidRPr="00265EE6">
              <w:rPr>
                <w:b/>
                <w:bCs/>
                <w:color w:val="000000"/>
                <w:sz w:val="14"/>
                <w:szCs w:val="14"/>
                <w:lang w:eastAsia="es-MX"/>
              </w:rPr>
              <w:t>Nombre del Ente Público (1)</w:t>
            </w:r>
          </w:p>
        </w:tc>
      </w:tr>
      <w:tr w:rsidR="00410E44" w:rsidRPr="00265EE6">
        <w:trPr>
          <w:trHeight w:val="20"/>
          <w:tblHeader/>
          <w:jc w:val="center"/>
        </w:trPr>
        <w:tc>
          <w:tcPr>
            <w:tcW w:w="5000" w:type="pct"/>
            <w:gridSpan w:val="5"/>
            <w:tcBorders>
              <w:top w:val="nil"/>
              <w:left w:val="single" w:sz="4" w:space="0" w:color="auto"/>
              <w:right w:val="single" w:sz="4" w:space="0" w:color="auto"/>
            </w:tcBorders>
            <w:shd w:val="clear" w:color="auto" w:fill="D9D9D9"/>
            <w:vAlign w:val="center"/>
          </w:tcPr>
          <w:p w:rsidR="00410E44" w:rsidRPr="00265EE6" w:rsidRDefault="00410E44" w:rsidP="00265EE6">
            <w:pPr>
              <w:pStyle w:val="texto0"/>
              <w:spacing w:after="0" w:line="173" w:lineRule="exact"/>
              <w:ind w:firstLine="0"/>
              <w:jc w:val="center"/>
              <w:rPr>
                <w:b/>
                <w:bCs/>
                <w:color w:val="000000"/>
                <w:sz w:val="14"/>
                <w:szCs w:val="14"/>
                <w:lang w:eastAsia="es-MX"/>
              </w:rPr>
            </w:pPr>
            <w:r w:rsidRPr="00265EE6">
              <w:rPr>
                <w:b/>
                <w:bCs/>
                <w:color w:val="000000"/>
                <w:sz w:val="14"/>
                <w:szCs w:val="14"/>
                <w:lang w:eastAsia="es-MX"/>
              </w:rPr>
              <w:t>Estado de Actividades (2)</w:t>
            </w:r>
          </w:p>
        </w:tc>
      </w:tr>
      <w:tr w:rsidR="00410E44" w:rsidRPr="00265EE6">
        <w:trPr>
          <w:trHeight w:val="20"/>
          <w:tblHeader/>
          <w:jc w:val="center"/>
        </w:trPr>
        <w:tc>
          <w:tcPr>
            <w:tcW w:w="5000" w:type="pct"/>
            <w:gridSpan w:val="5"/>
            <w:tcBorders>
              <w:top w:val="nil"/>
              <w:left w:val="single" w:sz="4" w:space="0" w:color="auto"/>
              <w:right w:val="single" w:sz="4" w:space="0" w:color="auto"/>
            </w:tcBorders>
            <w:shd w:val="clear" w:color="auto" w:fill="D9D9D9"/>
            <w:vAlign w:val="center"/>
          </w:tcPr>
          <w:p w:rsidR="00410E44" w:rsidRPr="00265EE6" w:rsidRDefault="00410E44" w:rsidP="00265EE6">
            <w:pPr>
              <w:pStyle w:val="texto0"/>
              <w:spacing w:after="0" w:line="173" w:lineRule="exact"/>
              <w:ind w:firstLine="0"/>
              <w:jc w:val="center"/>
              <w:rPr>
                <w:rFonts w:eastAsia="Calibri"/>
                <w:b/>
                <w:sz w:val="14"/>
                <w:szCs w:val="14"/>
              </w:rPr>
            </w:pPr>
            <w:r w:rsidRPr="00265EE6">
              <w:rPr>
                <w:rFonts w:eastAsia="Calibri"/>
                <w:b/>
                <w:sz w:val="14"/>
                <w:szCs w:val="14"/>
              </w:rPr>
              <w:t>Del XXXX al XXXX (3)</w:t>
            </w:r>
          </w:p>
          <w:p w:rsidR="00410E44" w:rsidRPr="00265EE6" w:rsidRDefault="00410E44" w:rsidP="00265EE6">
            <w:pPr>
              <w:pStyle w:val="texto0"/>
              <w:spacing w:after="0" w:line="173" w:lineRule="exact"/>
              <w:ind w:firstLine="0"/>
              <w:jc w:val="center"/>
              <w:rPr>
                <w:b/>
                <w:bCs/>
                <w:color w:val="000000"/>
                <w:sz w:val="14"/>
                <w:szCs w:val="14"/>
                <w:lang w:eastAsia="es-MX"/>
              </w:rPr>
            </w:pPr>
            <w:r w:rsidRPr="00265EE6">
              <w:rPr>
                <w:b/>
                <w:bCs/>
                <w:color w:val="000000"/>
                <w:sz w:val="14"/>
                <w:szCs w:val="14"/>
              </w:rPr>
              <w:t>(Cifras en Pesos) (4)</w:t>
            </w:r>
          </w:p>
        </w:tc>
      </w:tr>
      <w:tr w:rsidR="00265EE6" w:rsidRPr="00265EE6">
        <w:trPr>
          <w:trHeight w:val="20"/>
          <w:tblHeader/>
          <w:jc w:val="center"/>
        </w:trPr>
        <w:tc>
          <w:tcPr>
            <w:tcW w:w="3892"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10E44" w:rsidRPr="00265EE6" w:rsidRDefault="00410E44" w:rsidP="00265EE6">
            <w:pPr>
              <w:pStyle w:val="texto0"/>
              <w:spacing w:after="0" w:line="173" w:lineRule="exact"/>
              <w:ind w:firstLine="0"/>
              <w:jc w:val="center"/>
              <w:rPr>
                <w:b/>
                <w:bCs/>
                <w:color w:val="000000"/>
                <w:sz w:val="14"/>
                <w:szCs w:val="14"/>
                <w:lang w:eastAsia="es-MX"/>
              </w:rPr>
            </w:pPr>
            <w:r w:rsidRPr="00265EE6">
              <w:rPr>
                <w:b/>
                <w:bCs/>
                <w:color w:val="000000"/>
                <w:sz w:val="14"/>
                <w:szCs w:val="14"/>
                <w:lang w:eastAsia="es-MX"/>
              </w:rPr>
              <w:t>Concepto (5)</w:t>
            </w:r>
          </w:p>
        </w:tc>
        <w:tc>
          <w:tcPr>
            <w:tcW w:w="555" w:type="pct"/>
            <w:tcBorders>
              <w:top w:val="single" w:sz="4" w:space="0" w:color="auto"/>
              <w:left w:val="nil"/>
              <w:bottom w:val="single" w:sz="4" w:space="0" w:color="auto"/>
              <w:right w:val="single" w:sz="4" w:space="0" w:color="auto"/>
            </w:tcBorders>
            <w:shd w:val="clear" w:color="auto" w:fill="D9D9D9"/>
            <w:vAlign w:val="center"/>
          </w:tcPr>
          <w:p w:rsidR="00410E44" w:rsidRPr="00265EE6" w:rsidRDefault="00410E44" w:rsidP="00265EE6">
            <w:pPr>
              <w:pStyle w:val="texto0"/>
              <w:spacing w:after="0" w:line="173" w:lineRule="exact"/>
              <w:ind w:firstLine="0"/>
              <w:jc w:val="center"/>
              <w:rPr>
                <w:b/>
                <w:bCs/>
                <w:color w:val="000000"/>
                <w:sz w:val="14"/>
                <w:szCs w:val="14"/>
                <w:lang w:eastAsia="es-MX"/>
              </w:rPr>
            </w:pPr>
            <w:r w:rsidRPr="00265EE6">
              <w:rPr>
                <w:b/>
                <w:bCs/>
                <w:color w:val="000000"/>
                <w:sz w:val="14"/>
                <w:szCs w:val="14"/>
                <w:lang w:eastAsia="es-MX"/>
              </w:rPr>
              <w:t>20XN (6)</w:t>
            </w:r>
          </w:p>
        </w:tc>
        <w:tc>
          <w:tcPr>
            <w:tcW w:w="553" w:type="pct"/>
            <w:tcBorders>
              <w:top w:val="single" w:sz="4" w:space="0" w:color="auto"/>
              <w:left w:val="nil"/>
              <w:bottom w:val="single" w:sz="4" w:space="0" w:color="auto"/>
              <w:right w:val="single" w:sz="4" w:space="0" w:color="auto"/>
            </w:tcBorders>
            <w:shd w:val="clear" w:color="auto" w:fill="D9D9D9"/>
            <w:vAlign w:val="center"/>
          </w:tcPr>
          <w:p w:rsidR="00410E44" w:rsidRPr="00265EE6" w:rsidRDefault="00410E44" w:rsidP="00265EE6">
            <w:pPr>
              <w:pStyle w:val="texto0"/>
              <w:spacing w:after="0" w:line="173" w:lineRule="exact"/>
              <w:ind w:firstLine="0"/>
              <w:jc w:val="center"/>
              <w:rPr>
                <w:b/>
                <w:bCs/>
                <w:color w:val="000000"/>
                <w:sz w:val="14"/>
                <w:szCs w:val="14"/>
                <w:lang w:eastAsia="es-MX"/>
              </w:rPr>
            </w:pPr>
            <w:r w:rsidRPr="00265EE6">
              <w:rPr>
                <w:b/>
                <w:bCs/>
                <w:color w:val="000000"/>
                <w:sz w:val="14"/>
                <w:szCs w:val="14"/>
                <w:lang w:eastAsia="es-MX"/>
              </w:rPr>
              <w:t>20XN-1 (7)</w:t>
            </w:r>
          </w:p>
        </w:tc>
      </w:tr>
      <w:tr w:rsidR="00265EE6" w:rsidRPr="00265EE6">
        <w:trPr>
          <w:trHeight w:val="20"/>
          <w:jc w:val="center"/>
        </w:trPr>
        <w:tc>
          <w:tcPr>
            <w:tcW w:w="3892" w:type="pct"/>
            <w:gridSpan w:val="3"/>
            <w:tcBorders>
              <w:top w:val="single" w:sz="4" w:space="0" w:color="auto"/>
              <w:left w:val="single" w:sz="4" w:space="0" w:color="auto"/>
              <w:bottom w:val="dotted" w:sz="6" w:space="0" w:color="808080"/>
              <w:right w:val="single" w:sz="4" w:space="0" w:color="auto"/>
            </w:tcBorders>
          </w:tcPr>
          <w:p w:rsidR="00410E44" w:rsidRPr="00265EE6" w:rsidRDefault="00410E44" w:rsidP="00265EE6">
            <w:pPr>
              <w:pStyle w:val="texto0"/>
              <w:spacing w:after="0" w:line="173" w:lineRule="exact"/>
              <w:ind w:firstLine="0"/>
              <w:rPr>
                <w:b/>
                <w:bCs/>
                <w:color w:val="000000"/>
                <w:sz w:val="14"/>
                <w:szCs w:val="14"/>
                <w:lang w:eastAsia="es-MX"/>
              </w:rPr>
            </w:pPr>
            <w:r w:rsidRPr="00265EE6">
              <w:rPr>
                <w:b/>
                <w:bCs/>
                <w:color w:val="000000"/>
                <w:sz w:val="14"/>
                <w:szCs w:val="14"/>
                <w:lang w:eastAsia="es-MX"/>
              </w:rPr>
              <w:t>INGRESOS Y OTROS BENEFICIOS</w:t>
            </w:r>
          </w:p>
        </w:tc>
        <w:tc>
          <w:tcPr>
            <w:tcW w:w="555" w:type="pct"/>
            <w:tcBorders>
              <w:top w:val="single" w:sz="4" w:space="0" w:color="auto"/>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bCs/>
                <w:color w:val="000000"/>
                <w:sz w:val="14"/>
                <w:szCs w:val="14"/>
                <w:lang w:eastAsia="es-MX"/>
              </w:rPr>
            </w:pPr>
          </w:p>
        </w:tc>
        <w:tc>
          <w:tcPr>
            <w:tcW w:w="553" w:type="pct"/>
            <w:tcBorders>
              <w:top w:val="single" w:sz="4" w:space="0" w:color="auto"/>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bCs/>
                <w:color w:val="000000"/>
                <w:sz w:val="14"/>
                <w:szCs w:val="14"/>
                <w:lang w:eastAsia="es-MX"/>
              </w:rPr>
            </w:pP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b/>
                <w:bCs/>
                <w:color w:val="000000"/>
                <w:sz w:val="14"/>
                <w:szCs w:val="14"/>
                <w:lang w:eastAsia="es-MX"/>
              </w:rPr>
            </w:pPr>
          </w:p>
        </w:tc>
        <w:tc>
          <w:tcPr>
            <w:tcW w:w="3800" w:type="pct"/>
            <w:gridSpan w:val="2"/>
            <w:tcBorders>
              <w:top w:val="dotted" w:sz="6" w:space="0" w:color="808080"/>
              <w:bottom w:val="dotted" w:sz="6" w:space="0" w:color="808080"/>
              <w:right w:val="single" w:sz="4" w:space="0" w:color="auto"/>
            </w:tcBorders>
          </w:tcPr>
          <w:p w:rsidR="00410E44" w:rsidRPr="00265EE6" w:rsidRDefault="00410E44" w:rsidP="00265EE6">
            <w:pPr>
              <w:pStyle w:val="texto0"/>
              <w:spacing w:after="0" w:line="173" w:lineRule="exact"/>
              <w:ind w:firstLine="0"/>
              <w:rPr>
                <w:b/>
                <w:bCs/>
                <w:color w:val="000000"/>
                <w:sz w:val="14"/>
                <w:szCs w:val="14"/>
                <w:lang w:eastAsia="es-MX"/>
              </w:rPr>
            </w:pPr>
            <w:r w:rsidRPr="00265EE6">
              <w:rPr>
                <w:b/>
                <w:bCs/>
                <w:color w:val="000000"/>
                <w:sz w:val="14"/>
                <w:szCs w:val="14"/>
                <w:lang w:eastAsia="es-MX"/>
              </w:rPr>
              <w:t xml:space="preserve">IA. Ingresos de Gestión </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b/>
                <w:bCs/>
                <w:color w:val="000000"/>
                <w:sz w:val="14"/>
                <w:szCs w:val="14"/>
                <w:lang w:eastAsia="es-MX"/>
              </w:rPr>
              <w:t>(IA = a + b + c + d + e + f + g)</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b/>
                <w:bCs/>
                <w:color w:val="000000"/>
                <w:sz w:val="14"/>
                <w:szCs w:val="14"/>
                <w:lang w:eastAsia="es-MX"/>
              </w:rPr>
              <w:t>(IA = a + b + c + d + e + f + g)</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a. Impuestos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4.1.1</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4.1.1</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b. Cuotas y Aportaciones de Seguridad Social</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4.1.2</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4.1.2</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 xml:space="preserve">c. Contribuciones de Mejoras </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4.1.3</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4.1.3</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d. Derechos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4.1.4</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4.1.4</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e. Productos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4.1.5</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4.1.5</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f. Aprovechamientos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4.1.6</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4.1.6</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g. Ingresos por Venta de Bienes y Prestación de Servicios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4.1.7</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4.1.7</w:t>
            </w:r>
          </w:p>
        </w:tc>
      </w:tr>
      <w:tr w:rsidR="00265EE6" w:rsidRPr="00265EE6">
        <w:trPr>
          <w:trHeight w:val="20"/>
          <w:jc w:val="center"/>
        </w:trPr>
        <w:tc>
          <w:tcPr>
            <w:tcW w:w="3892" w:type="pct"/>
            <w:gridSpan w:val="3"/>
            <w:tcBorders>
              <w:top w:val="dotted" w:sz="6" w:space="0" w:color="808080"/>
              <w:left w:val="single" w:sz="4" w:space="0" w:color="auto"/>
              <w:bottom w:val="dotted" w:sz="6" w:space="0" w:color="808080"/>
              <w:right w:val="single" w:sz="4" w:space="0" w:color="auto"/>
            </w:tcBorders>
          </w:tcPr>
          <w:p w:rsidR="00410E44" w:rsidRPr="00265EE6" w:rsidRDefault="00410E44" w:rsidP="00265EE6">
            <w:pPr>
              <w:pStyle w:val="texto0"/>
              <w:spacing w:after="0" w:line="173" w:lineRule="exact"/>
              <w:ind w:firstLine="0"/>
              <w:rPr>
                <w:color w:val="000000"/>
                <w:sz w:val="14"/>
                <w:szCs w:val="14"/>
                <w:lang w:eastAsia="es-MX"/>
              </w:rPr>
            </w:pP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b/>
                <w:bCs/>
                <w:color w:val="000000"/>
                <w:sz w:val="14"/>
                <w:szCs w:val="14"/>
                <w:lang w:eastAsia="es-MX"/>
              </w:rPr>
            </w:pPr>
          </w:p>
        </w:tc>
        <w:tc>
          <w:tcPr>
            <w:tcW w:w="3800" w:type="pct"/>
            <w:gridSpan w:val="2"/>
            <w:tcBorders>
              <w:top w:val="dotted" w:sz="6" w:space="0" w:color="808080"/>
              <w:bottom w:val="dotted" w:sz="6" w:space="0" w:color="808080"/>
              <w:right w:val="single" w:sz="4" w:space="0" w:color="auto"/>
            </w:tcBorders>
          </w:tcPr>
          <w:p w:rsidR="00410E44" w:rsidRPr="00265EE6" w:rsidRDefault="00410E44" w:rsidP="00265EE6">
            <w:pPr>
              <w:pStyle w:val="texto0"/>
              <w:spacing w:after="0" w:line="173" w:lineRule="exact"/>
              <w:ind w:firstLine="0"/>
              <w:rPr>
                <w:b/>
                <w:bCs/>
                <w:color w:val="000000"/>
                <w:sz w:val="14"/>
                <w:szCs w:val="14"/>
                <w:lang w:eastAsia="es-MX"/>
              </w:rPr>
            </w:pPr>
            <w:r w:rsidRPr="00265EE6">
              <w:rPr>
                <w:b/>
                <w:bCs/>
                <w:color w:val="000000"/>
                <w:sz w:val="14"/>
                <w:szCs w:val="14"/>
                <w:lang w:eastAsia="es-MX"/>
              </w:rPr>
              <w:t xml:space="preserve">IB. Participaciones, Aportaciones, Convenios, Incentivos Derivados de la Colaboración Fiscal, Fondos Distintos de Aportaciones, Transferencias, Asignaciones, Subsidios y Subvenciones, y Pensiones y Jubilaciones </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b/>
                <w:bCs/>
                <w:color w:val="000000"/>
                <w:sz w:val="14"/>
                <w:szCs w:val="14"/>
                <w:lang w:eastAsia="es-MX"/>
              </w:rPr>
              <w:t>(IB = a + b)</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b/>
                <w:bCs/>
                <w:color w:val="000000"/>
                <w:sz w:val="14"/>
                <w:szCs w:val="14"/>
                <w:lang w:eastAsia="es-MX"/>
              </w:rPr>
              <w:t>(IB = a + b)</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a. Participaciones, Aportaciones, Convenios, Incentivos Derivados de la Colaboración Fiscal y Fondos Distintos de Aportaciones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4.2.1</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4.2.1</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 xml:space="preserve">b. Transferencias, Asignaciones, Subsidios y Subvenciones, y Pensiones y Jubilaciones </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SR.4.2.2</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4.2.2</w:t>
            </w:r>
          </w:p>
        </w:tc>
      </w:tr>
      <w:tr w:rsidR="00265EE6" w:rsidRPr="00265EE6">
        <w:trPr>
          <w:trHeight w:val="20"/>
          <w:jc w:val="center"/>
        </w:trPr>
        <w:tc>
          <w:tcPr>
            <w:tcW w:w="3892" w:type="pct"/>
            <w:gridSpan w:val="3"/>
            <w:tcBorders>
              <w:top w:val="dotted" w:sz="6" w:space="0" w:color="808080"/>
              <w:left w:val="single" w:sz="4" w:space="0" w:color="auto"/>
              <w:bottom w:val="dotted" w:sz="6" w:space="0" w:color="808080"/>
              <w:right w:val="single" w:sz="4" w:space="0" w:color="auto"/>
            </w:tcBorders>
          </w:tcPr>
          <w:p w:rsidR="00410E44" w:rsidRPr="00265EE6" w:rsidRDefault="00410E44" w:rsidP="00265EE6">
            <w:pPr>
              <w:pStyle w:val="texto0"/>
              <w:spacing w:after="0" w:line="173" w:lineRule="exact"/>
              <w:ind w:firstLine="0"/>
              <w:rPr>
                <w:color w:val="000000"/>
                <w:sz w:val="14"/>
                <w:szCs w:val="14"/>
                <w:lang w:eastAsia="es-MX"/>
              </w:rPr>
            </w:pP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b/>
                <w:bCs/>
                <w:color w:val="000000"/>
                <w:sz w:val="14"/>
                <w:szCs w:val="14"/>
                <w:lang w:eastAsia="es-MX"/>
              </w:rPr>
            </w:pPr>
          </w:p>
        </w:tc>
        <w:tc>
          <w:tcPr>
            <w:tcW w:w="3800" w:type="pct"/>
            <w:gridSpan w:val="2"/>
            <w:tcBorders>
              <w:top w:val="dotted" w:sz="6" w:space="0" w:color="808080"/>
              <w:bottom w:val="dotted" w:sz="6" w:space="0" w:color="808080"/>
              <w:right w:val="single" w:sz="4" w:space="0" w:color="auto"/>
            </w:tcBorders>
          </w:tcPr>
          <w:p w:rsidR="00410E44" w:rsidRPr="00265EE6" w:rsidRDefault="00410E44" w:rsidP="00265EE6">
            <w:pPr>
              <w:pStyle w:val="texto0"/>
              <w:spacing w:after="0" w:line="173" w:lineRule="exact"/>
              <w:ind w:firstLine="0"/>
              <w:rPr>
                <w:b/>
                <w:bCs/>
                <w:color w:val="000000"/>
                <w:sz w:val="14"/>
                <w:szCs w:val="14"/>
                <w:lang w:eastAsia="es-MX"/>
              </w:rPr>
            </w:pPr>
            <w:r w:rsidRPr="00265EE6">
              <w:rPr>
                <w:b/>
                <w:bCs/>
                <w:color w:val="000000"/>
                <w:sz w:val="14"/>
                <w:szCs w:val="14"/>
                <w:lang w:eastAsia="es-MX"/>
              </w:rPr>
              <w:t xml:space="preserve">IC. Otros Ingresos y Beneficios </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b/>
                <w:bCs/>
                <w:color w:val="000000"/>
                <w:sz w:val="14"/>
                <w:szCs w:val="14"/>
                <w:lang w:eastAsia="es-MX"/>
              </w:rPr>
              <w:t>(IC = a + b + c + d + e)</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b/>
                <w:bCs/>
                <w:color w:val="000000"/>
                <w:sz w:val="14"/>
                <w:szCs w:val="14"/>
                <w:lang w:eastAsia="es-MX"/>
              </w:rPr>
              <w:t>(IC = a + b + c + d + e)</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a. Ingresos Financieros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4.3.1</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4.3.1</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b. Incremento por Variación de Inventarios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4.3.2</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4.3.2</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c. Disminución del Exceso de Estimaciones por Pérdida o Deterioro u Obsolescencia</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4.3.3</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4.3.3</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d. Disminución del Exceso de Provisiones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4.3.4</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4.3.4</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e. Otros Ingresos y Beneficios Varios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4.3.9</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4.3.9</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p>
        </w:tc>
      </w:tr>
      <w:tr w:rsidR="00265EE6" w:rsidRPr="00265EE6">
        <w:trPr>
          <w:trHeight w:val="20"/>
          <w:jc w:val="center"/>
        </w:trPr>
        <w:tc>
          <w:tcPr>
            <w:tcW w:w="3892" w:type="pct"/>
            <w:gridSpan w:val="3"/>
            <w:tcBorders>
              <w:top w:val="dotted" w:sz="6" w:space="0" w:color="808080"/>
              <w:left w:val="single" w:sz="4" w:space="0" w:color="auto"/>
              <w:bottom w:val="dotted" w:sz="6" w:space="0" w:color="808080"/>
              <w:right w:val="single" w:sz="4" w:space="0" w:color="auto"/>
            </w:tcBorders>
          </w:tcPr>
          <w:p w:rsidR="00410E44" w:rsidRPr="00265EE6" w:rsidRDefault="00410E44" w:rsidP="00265EE6">
            <w:pPr>
              <w:pStyle w:val="texto0"/>
              <w:spacing w:after="0" w:line="173" w:lineRule="exact"/>
              <w:ind w:firstLine="0"/>
              <w:rPr>
                <w:color w:val="000000"/>
                <w:sz w:val="14"/>
                <w:szCs w:val="14"/>
                <w:lang w:eastAsia="es-MX"/>
              </w:rPr>
            </w:pPr>
            <w:r w:rsidRPr="00265EE6">
              <w:rPr>
                <w:b/>
                <w:bCs/>
                <w:color w:val="000000"/>
                <w:sz w:val="14"/>
                <w:szCs w:val="14"/>
                <w:lang w:eastAsia="es-MX"/>
              </w:rPr>
              <w:t xml:space="preserve">I. Total de Ingresos y Otros Beneficios </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b/>
                <w:bCs/>
                <w:color w:val="000000"/>
                <w:sz w:val="14"/>
                <w:szCs w:val="14"/>
                <w:lang w:eastAsia="es-MX"/>
              </w:rPr>
              <w:t>(I = IA + IB + IC)</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b/>
                <w:bCs/>
                <w:color w:val="000000"/>
                <w:sz w:val="14"/>
                <w:szCs w:val="14"/>
                <w:lang w:eastAsia="es-MX"/>
              </w:rPr>
              <w:t>(I = IA + IB + IC)</w:t>
            </w:r>
          </w:p>
        </w:tc>
      </w:tr>
      <w:tr w:rsidR="00265EE6" w:rsidRPr="00265EE6">
        <w:trPr>
          <w:trHeight w:val="20"/>
          <w:jc w:val="center"/>
        </w:trPr>
        <w:tc>
          <w:tcPr>
            <w:tcW w:w="3892" w:type="pct"/>
            <w:gridSpan w:val="3"/>
            <w:tcBorders>
              <w:top w:val="dotted" w:sz="6" w:space="0" w:color="808080"/>
              <w:left w:val="single" w:sz="4" w:space="0" w:color="auto"/>
              <w:bottom w:val="dotted" w:sz="6" w:space="0" w:color="808080"/>
              <w:right w:val="single" w:sz="4" w:space="0" w:color="auto"/>
            </w:tcBorders>
          </w:tcPr>
          <w:p w:rsidR="00410E44" w:rsidRPr="00265EE6" w:rsidRDefault="00410E44" w:rsidP="00265EE6">
            <w:pPr>
              <w:pStyle w:val="texto0"/>
              <w:spacing w:after="0" w:line="173" w:lineRule="exact"/>
              <w:ind w:firstLine="0"/>
              <w:rPr>
                <w:color w:val="000000"/>
                <w:sz w:val="14"/>
                <w:szCs w:val="14"/>
                <w:lang w:eastAsia="es-MX"/>
              </w:rPr>
            </w:pP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p>
        </w:tc>
      </w:tr>
      <w:tr w:rsidR="00265EE6" w:rsidRPr="00265EE6">
        <w:trPr>
          <w:trHeight w:val="20"/>
          <w:jc w:val="center"/>
        </w:trPr>
        <w:tc>
          <w:tcPr>
            <w:tcW w:w="3892" w:type="pct"/>
            <w:gridSpan w:val="3"/>
            <w:tcBorders>
              <w:top w:val="dotted" w:sz="6" w:space="0" w:color="808080"/>
              <w:left w:val="single" w:sz="4" w:space="0" w:color="auto"/>
              <w:bottom w:val="dotted" w:sz="6" w:space="0" w:color="808080"/>
              <w:right w:val="single" w:sz="4" w:space="0" w:color="auto"/>
            </w:tcBorders>
          </w:tcPr>
          <w:p w:rsidR="00410E44" w:rsidRPr="00265EE6" w:rsidRDefault="00410E44" w:rsidP="00265EE6">
            <w:pPr>
              <w:pStyle w:val="texto0"/>
              <w:spacing w:after="0" w:line="173" w:lineRule="exact"/>
              <w:ind w:firstLine="0"/>
              <w:rPr>
                <w:b/>
                <w:bCs/>
                <w:color w:val="000000"/>
                <w:sz w:val="14"/>
                <w:szCs w:val="14"/>
                <w:lang w:eastAsia="es-MX"/>
              </w:rPr>
            </w:pPr>
            <w:r w:rsidRPr="00265EE6">
              <w:rPr>
                <w:b/>
                <w:bCs/>
                <w:color w:val="000000"/>
                <w:sz w:val="14"/>
                <w:szCs w:val="14"/>
                <w:lang w:eastAsia="es-MX"/>
              </w:rPr>
              <w:t>GASTOS Y OTRAS PÉRDIDAS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b/>
                <w:bCs/>
                <w:color w:val="000000"/>
                <w:sz w:val="14"/>
                <w:szCs w:val="14"/>
                <w:lang w:eastAsia="es-MX"/>
              </w:rPr>
            </w:pPr>
          </w:p>
        </w:tc>
        <w:tc>
          <w:tcPr>
            <w:tcW w:w="3800" w:type="pct"/>
            <w:gridSpan w:val="2"/>
            <w:tcBorders>
              <w:top w:val="dotted" w:sz="6" w:space="0" w:color="808080"/>
              <w:bottom w:val="dotted" w:sz="6" w:space="0" w:color="808080"/>
              <w:right w:val="single" w:sz="4" w:space="0" w:color="auto"/>
            </w:tcBorders>
          </w:tcPr>
          <w:p w:rsidR="00410E44" w:rsidRPr="00265EE6" w:rsidRDefault="00410E44" w:rsidP="00265EE6">
            <w:pPr>
              <w:pStyle w:val="texto0"/>
              <w:spacing w:after="0" w:line="173" w:lineRule="exact"/>
              <w:ind w:firstLine="0"/>
              <w:rPr>
                <w:b/>
                <w:bCs/>
                <w:color w:val="000000"/>
                <w:sz w:val="14"/>
                <w:szCs w:val="14"/>
                <w:lang w:eastAsia="es-MX"/>
              </w:rPr>
            </w:pPr>
            <w:r w:rsidRPr="00265EE6">
              <w:rPr>
                <w:b/>
                <w:bCs/>
                <w:color w:val="000000"/>
                <w:sz w:val="14"/>
                <w:szCs w:val="14"/>
                <w:lang w:eastAsia="es-MX"/>
              </w:rPr>
              <w:t xml:space="preserve">IIA. Gastos de Funcionamiento </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b/>
                <w:bCs/>
                <w:color w:val="000000"/>
                <w:sz w:val="14"/>
                <w:szCs w:val="14"/>
                <w:lang w:eastAsia="es-MX"/>
              </w:rPr>
              <w:t>(IIA = a + b + c)</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b/>
                <w:bCs/>
                <w:color w:val="000000"/>
                <w:sz w:val="14"/>
                <w:szCs w:val="14"/>
                <w:lang w:eastAsia="es-MX"/>
              </w:rPr>
              <w:t>(IIA = a + b + c)</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a. Servicios Personales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5.1.1</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5.1.1</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b. Materiales y Suministros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5.1.2</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5.1.2</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c. Servicios Generales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5.1.3</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5.1.3</w:t>
            </w:r>
          </w:p>
        </w:tc>
      </w:tr>
      <w:tr w:rsidR="00265EE6" w:rsidRPr="00265EE6">
        <w:trPr>
          <w:trHeight w:val="20"/>
          <w:jc w:val="center"/>
        </w:trPr>
        <w:tc>
          <w:tcPr>
            <w:tcW w:w="3892" w:type="pct"/>
            <w:gridSpan w:val="3"/>
            <w:tcBorders>
              <w:top w:val="dotted" w:sz="6" w:space="0" w:color="808080"/>
              <w:left w:val="single" w:sz="4" w:space="0" w:color="auto"/>
              <w:bottom w:val="dotted" w:sz="6" w:space="0" w:color="808080"/>
              <w:right w:val="single" w:sz="4" w:space="0" w:color="auto"/>
            </w:tcBorders>
          </w:tcPr>
          <w:p w:rsidR="00410E44" w:rsidRPr="00265EE6" w:rsidRDefault="00410E44" w:rsidP="00265EE6">
            <w:pPr>
              <w:pStyle w:val="texto0"/>
              <w:spacing w:after="0" w:line="173" w:lineRule="exact"/>
              <w:ind w:firstLine="0"/>
              <w:rPr>
                <w:color w:val="000000"/>
                <w:sz w:val="14"/>
                <w:szCs w:val="14"/>
                <w:lang w:eastAsia="es-MX"/>
              </w:rPr>
            </w:pP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b/>
                <w:bCs/>
                <w:color w:val="000000"/>
                <w:sz w:val="14"/>
                <w:szCs w:val="14"/>
                <w:lang w:eastAsia="es-MX"/>
              </w:rPr>
            </w:pPr>
          </w:p>
        </w:tc>
        <w:tc>
          <w:tcPr>
            <w:tcW w:w="3800" w:type="pct"/>
            <w:gridSpan w:val="2"/>
            <w:tcBorders>
              <w:top w:val="dotted" w:sz="6" w:space="0" w:color="808080"/>
              <w:bottom w:val="dotted" w:sz="6" w:space="0" w:color="808080"/>
              <w:right w:val="single" w:sz="4" w:space="0" w:color="auto"/>
            </w:tcBorders>
          </w:tcPr>
          <w:p w:rsidR="00410E44" w:rsidRPr="00265EE6" w:rsidRDefault="00410E44" w:rsidP="00265EE6">
            <w:pPr>
              <w:pStyle w:val="texto0"/>
              <w:spacing w:after="0" w:line="173" w:lineRule="exact"/>
              <w:ind w:firstLine="0"/>
              <w:rPr>
                <w:b/>
                <w:bCs/>
                <w:color w:val="000000"/>
                <w:sz w:val="14"/>
                <w:szCs w:val="14"/>
                <w:lang w:eastAsia="es-MX"/>
              </w:rPr>
            </w:pPr>
            <w:r w:rsidRPr="00265EE6">
              <w:rPr>
                <w:b/>
                <w:bCs/>
                <w:color w:val="000000"/>
                <w:sz w:val="14"/>
                <w:szCs w:val="14"/>
                <w:lang w:eastAsia="es-MX"/>
              </w:rPr>
              <w:t xml:space="preserve">IIB. Transferencias, Asignaciones, Subsidios y Otras Ayudas </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val="en-US" w:eastAsia="es-MX"/>
              </w:rPr>
            </w:pPr>
            <w:r w:rsidRPr="00265EE6">
              <w:rPr>
                <w:b/>
                <w:bCs/>
                <w:color w:val="000000"/>
                <w:sz w:val="14"/>
                <w:szCs w:val="14"/>
                <w:lang w:val="en-US" w:eastAsia="es-MX"/>
              </w:rPr>
              <w:t>(IIB = a + b + c + d + e + f + g + h + i)</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val="en-US" w:eastAsia="es-MX"/>
              </w:rPr>
            </w:pPr>
            <w:r w:rsidRPr="00265EE6">
              <w:rPr>
                <w:b/>
                <w:bCs/>
                <w:color w:val="000000"/>
                <w:sz w:val="14"/>
                <w:szCs w:val="14"/>
                <w:lang w:val="en-US" w:eastAsia="es-MX"/>
              </w:rPr>
              <w:t>(IIB = a + b + c + d + e + f + g + h + i)</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val="en-US"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val="en-US"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a. Transferencias Internas y Asignaciones al Sector Público</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5.2.1</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5.2.1</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b. Transferencias al Resto del Sector Público</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5.2.2</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5.2.2</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c. Subsidios y Subvenciones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5.2.3</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5.2.3</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d. Ayudas Sociales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5.2.4</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5.2.4</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e. Pensiones y Jubilaciones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5.2.5</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5.2.5</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f. Transferencias a Fideicomisos, Mandatos y Contratos Análogos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5.2.6</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5.2.6</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g. Transferencias a la Seguridad Social</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5.2.7</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5.2.7</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h. Donativos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5.2.8</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5.2.8</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i. Transferencias al Exterior</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5.2.9</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5.2.9</w:t>
            </w:r>
          </w:p>
        </w:tc>
      </w:tr>
      <w:tr w:rsidR="00265EE6" w:rsidRPr="00265EE6">
        <w:trPr>
          <w:trHeight w:val="20"/>
          <w:jc w:val="center"/>
        </w:trPr>
        <w:tc>
          <w:tcPr>
            <w:tcW w:w="3892" w:type="pct"/>
            <w:gridSpan w:val="3"/>
            <w:tcBorders>
              <w:top w:val="dotted" w:sz="6" w:space="0" w:color="808080"/>
              <w:left w:val="single" w:sz="4" w:space="0" w:color="auto"/>
              <w:bottom w:val="dotted" w:sz="6" w:space="0" w:color="808080"/>
              <w:right w:val="single" w:sz="4" w:space="0" w:color="auto"/>
            </w:tcBorders>
          </w:tcPr>
          <w:p w:rsidR="00410E44" w:rsidRPr="00265EE6" w:rsidRDefault="00410E44" w:rsidP="00265EE6">
            <w:pPr>
              <w:pStyle w:val="texto0"/>
              <w:spacing w:after="0" w:line="173" w:lineRule="exact"/>
              <w:ind w:firstLine="0"/>
              <w:rPr>
                <w:color w:val="000000"/>
                <w:sz w:val="14"/>
                <w:szCs w:val="14"/>
                <w:lang w:eastAsia="es-MX"/>
              </w:rPr>
            </w:pP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b/>
                <w:bCs/>
                <w:color w:val="000000"/>
                <w:sz w:val="14"/>
                <w:szCs w:val="14"/>
                <w:lang w:eastAsia="es-MX"/>
              </w:rPr>
            </w:pPr>
          </w:p>
        </w:tc>
        <w:tc>
          <w:tcPr>
            <w:tcW w:w="3800" w:type="pct"/>
            <w:gridSpan w:val="2"/>
            <w:tcBorders>
              <w:top w:val="dotted" w:sz="6" w:space="0" w:color="808080"/>
              <w:bottom w:val="dotted" w:sz="6" w:space="0" w:color="808080"/>
              <w:right w:val="single" w:sz="4" w:space="0" w:color="auto"/>
            </w:tcBorders>
          </w:tcPr>
          <w:p w:rsidR="00410E44" w:rsidRPr="00265EE6" w:rsidRDefault="00410E44" w:rsidP="00265EE6">
            <w:pPr>
              <w:pStyle w:val="texto0"/>
              <w:spacing w:after="0" w:line="173" w:lineRule="exact"/>
              <w:ind w:firstLine="0"/>
              <w:rPr>
                <w:b/>
                <w:bCs/>
                <w:color w:val="000000"/>
                <w:sz w:val="14"/>
                <w:szCs w:val="14"/>
                <w:lang w:eastAsia="es-MX"/>
              </w:rPr>
            </w:pPr>
            <w:r w:rsidRPr="00265EE6">
              <w:rPr>
                <w:b/>
                <w:bCs/>
                <w:color w:val="000000"/>
                <w:sz w:val="14"/>
                <w:szCs w:val="14"/>
                <w:lang w:eastAsia="es-MX"/>
              </w:rPr>
              <w:t xml:space="preserve">IIC. Participaciones y Aportaciones </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b/>
                <w:bCs/>
                <w:color w:val="000000"/>
                <w:sz w:val="14"/>
                <w:szCs w:val="14"/>
                <w:lang w:eastAsia="es-MX"/>
              </w:rPr>
              <w:t>(IIC = a + b + c)</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b/>
                <w:bCs/>
                <w:color w:val="000000"/>
                <w:sz w:val="14"/>
                <w:szCs w:val="14"/>
                <w:lang w:eastAsia="es-MX"/>
              </w:rPr>
              <w:t>(IIC = a + b + c)</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a. Participaciones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5.3.1</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5.3.1</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b. Aportaciones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5.3.2</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5.3.2</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c. Convenios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5.3.3</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5.3.3</w:t>
            </w:r>
          </w:p>
        </w:tc>
      </w:tr>
      <w:tr w:rsidR="00265EE6" w:rsidRPr="00265EE6">
        <w:trPr>
          <w:trHeight w:val="20"/>
          <w:jc w:val="center"/>
        </w:trPr>
        <w:tc>
          <w:tcPr>
            <w:tcW w:w="3892" w:type="pct"/>
            <w:gridSpan w:val="3"/>
            <w:tcBorders>
              <w:top w:val="dotted" w:sz="6" w:space="0" w:color="808080"/>
              <w:left w:val="single" w:sz="4" w:space="0" w:color="auto"/>
              <w:bottom w:val="dotted" w:sz="6" w:space="0" w:color="808080"/>
              <w:right w:val="single" w:sz="4" w:space="0" w:color="auto"/>
            </w:tcBorders>
          </w:tcPr>
          <w:p w:rsidR="00410E44" w:rsidRPr="00265EE6" w:rsidRDefault="00410E44" w:rsidP="00265EE6">
            <w:pPr>
              <w:pStyle w:val="texto0"/>
              <w:spacing w:after="0" w:line="173" w:lineRule="exact"/>
              <w:ind w:firstLine="0"/>
              <w:rPr>
                <w:color w:val="000000"/>
                <w:sz w:val="14"/>
                <w:szCs w:val="14"/>
                <w:lang w:eastAsia="es-MX"/>
              </w:rPr>
            </w:pP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b/>
                <w:bCs/>
                <w:color w:val="000000"/>
                <w:sz w:val="14"/>
                <w:szCs w:val="14"/>
                <w:lang w:eastAsia="es-MX"/>
              </w:rPr>
            </w:pPr>
          </w:p>
        </w:tc>
        <w:tc>
          <w:tcPr>
            <w:tcW w:w="3800" w:type="pct"/>
            <w:gridSpan w:val="2"/>
            <w:tcBorders>
              <w:top w:val="dotted" w:sz="6" w:space="0" w:color="808080"/>
              <w:bottom w:val="dotted" w:sz="6" w:space="0" w:color="808080"/>
              <w:right w:val="single" w:sz="4" w:space="0" w:color="auto"/>
            </w:tcBorders>
          </w:tcPr>
          <w:p w:rsidR="00410E44" w:rsidRPr="00265EE6" w:rsidRDefault="00410E44" w:rsidP="00265EE6">
            <w:pPr>
              <w:pStyle w:val="texto0"/>
              <w:spacing w:after="0" w:line="173" w:lineRule="exact"/>
              <w:ind w:firstLine="0"/>
              <w:rPr>
                <w:b/>
                <w:bCs/>
                <w:color w:val="000000"/>
                <w:sz w:val="14"/>
                <w:szCs w:val="14"/>
                <w:lang w:eastAsia="es-MX"/>
              </w:rPr>
            </w:pPr>
            <w:r w:rsidRPr="00265EE6">
              <w:rPr>
                <w:b/>
                <w:bCs/>
                <w:color w:val="000000"/>
                <w:sz w:val="14"/>
                <w:szCs w:val="14"/>
                <w:lang w:eastAsia="es-MX"/>
              </w:rPr>
              <w:t xml:space="preserve">IID. Intereses, Comisiones y Otros Gastos de la Deuda Pública </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b/>
                <w:bCs/>
                <w:color w:val="000000"/>
                <w:sz w:val="14"/>
                <w:szCs w:val="14"/>
                <w:lang w:eastAsia="es-MX"/>
              </w:rPr>
              <w:t>(IID = a + b + c + d + e)</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b/>
                <w:bCs/>
                <w:color w:val="000000"/>
                <w:sz w:val="14"/>
                <w:szCs w:val="14"/>
                <w:lang w:eastAsia="es-MX"/>
              </w:rPr>
              <w:t>(IID = a + b + c + d + e)</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a. Intereses de la Deuda Pública</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5.4.1</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5.4.1</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b. Comisiones de la Deuda Pública</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5.4.2</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5.4.2</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c. Gastos de la Deuda Pública</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5.4.3</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5.4.3</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d. Costo por Coberturas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5.4.4</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5.4.4</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73"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rPr>
                <w:color w:val="000000"/>
                <w:sz w:val="14"/>
                <w:szCs w:val="14"/>
                <w:lang w:eastAsia="es-MX"/>
              </w:rPr>
            </w:pPr>
            <w:r w:rsidRPr="00265EE6">
              <w:rPr>
                <w:color w:val="000000"/>
                <w:sz w:val="14"/>
                <w:szCs w:val="14"/>
                <w:lang w:eastAsia="es-MX"/>
              </w:rPr>
              <w:t>e. Apoyos Financieros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5.4.5</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r w:rsidRPr="00265EE6">
              <w:rPr>
                <w:color w:val="000000"/>
                <w:sz w:val="14"/>
                <w:szCs w:val="14"/>
                <w:lang w:eastAsia="es-MX"/>
              </w:rPr>
              <w:t>SR 5.4.5</w:t>
            </w:r>
          </w:p>
        </w:tc>
      </w:tr>
      <w:tr w:rsidR="00265EE6" w:rsidRPr="00265EE6">
        <w:trPr>
          <w:trHeight w:val="20"/>
          <w:jc w:val="center"/>
        </w:trPr>
        <w:tc>
          <w:tcPr>
            <w:tcW w:w="3892" w:type="pct"/>
            <w:gridSpan w:val="3"/>
            <w:tcBorders>
              <w:top w:val="dotted" w:sz="6" w:space="0" w:color="808080"/>
              <w:left w:val="single" w:sz="4" w:space="0" w:color="auto"/>
              <w:bottom w:val="dotted" w:sz="6" w:space="0" w:color="808080"/>
              <w:right w:val="single" w:sz="4" w:space="0" w:color="auto"/>
            </w:tcBorders>
          </w:tcPr>
          <w:p w:rsidR="00410E44" w:rsidRPr="00265EE6" w:rsidRDefault="00410E44" w:rsidP="00265EE6">
            <w:pPr>
              <w:pStyle w:val="texto0"/>
              <w:spacing w:after="0" w:line="173" w:lineRule="exact"/>
              <w:ind w:firstLine="0"/>
              <w:rPr>
                <w:color w:val="000000"/>
                <w:sz w:val="14"/>
                <w:szCs w:val="14"/>
                <w:lang w:eastAsia="es-MX"/>
              </w:rPr>
            </w:pP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73" w:lineRule="exact"/>
              <w:ind w:firstLine="0"/>
              <w:jc w:val="center"/>
              <w:rPr>
                <w:color w:val="000000"/>
                <w:sz w:val="14"/>
                <w:szCs w:val="14"/>
                <w:lang w:eastAsia="es-MX"/>
              </w:rPr>
            </w:pP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80" w:lineRule="exact"/>
              <w:ind w:firstLine="0"/>
              <w:rPr>
                <w:b/>
                <w:bCs/>
                <w:color w:val="000000"/>
                <w:sz w:val="14"/>
                <w:szCs w:val="14"/>
                <w:lang w:eastAsia="es-MX"/>
              </w:rPr>
            </w:pPr>
          </w:p>
        </w:tc>
        <w:tc>
          <w:tcPr>
            <w:tcW w:w="3800" w:type="pct"/>
            <w:gridSpan w:val="2"/>
            <w:tcBorders>
              <w:top w:val="dotted" w:sz="6" w:space="0" w:color="808080"/>
              <w:bottom w:val="dotted" w:sz="6" w:space="0" w:color="808080"/>
              <w:right w:val="single" w:sz="4" w:space="0" w:color="auto"/>
            </w:tcBorders>
          </w:tcPr>
          <w:p w:rsidR="00410E44" w:rsidRPr="00265EE6" w:rsidRDefault="00410E44" w:rsidP="00265EE6">
            <w:pPr>
              <w:pStyle w:val="texto0"/>
              <w:spacing w:after="0" w:line="180" w:lineRule="exact"/>
              <w:ind w:firstLine="0"/>
              <w:rPr>
                <w:b/>
                <w:bCs/>
                <w:color w:val="000000"/>
                <w:sz w:val="14"/>
                <w:szCs w:val="14"/>
                <w:lang w:eastAsia="es-MX"/>
              </w:rPr>
            </w:pPr>
            <w:r w:rsidRPr="00265EE6">
              <w:rPr>
                <w:b/>
                <w:bCs/>
                <w:color w:val="000000"/>
                <w:sz w:val="14"/>
                <w:szCs w:val="14"/>
                <w:lang w:eastAsia="es-MX"/>
              </w:rPr>
              <w:t xml:space="preserve">IIE. Otros Gastos y Pérdidas Extraordinarias </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r w:rsidRPr="00265EE6">
              <w:rPr>
                <w:b/>
                <w:bCs/>
                <w:color w:val="000000"/>
                <w:sz w:val="14"/>
                <w:szCs w:val="14"/>
                <w:lang w:eastAsia="es-MX"/>
              </w:rPr>
              <w:t>(IIE = a + b + c + d)</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r w:rsidRPr="00265EE6">
              <w:rPr>
                <w:b/>
                <w:bCs/>
                <w:color w:val="000000"/>
                <w:sz w:val="14"/>
                <w:szCs w:val="14"/>
                <w:lang w:eastAsia="es-MX"/>
              </w:rPr>
              <w:t>(IIE = a + b + c + d )</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80"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80"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rPr>
                <w:color w:val="000000"/>
                <w:sz w:val="14"/>
                <w:szCs w:val="14"/>
                <w:lang w:eastAsia="es-MX"/>
              </w:rPr>
            </w:pPr>
            <w:r w:rsidRPr="00265EE6">
              <w:rPr>
                <w:color w:val="000000"/>
                <w:sz w:val="14"/>
                <w:szCs w:val="14"/>
                <w:lang w:eastAsia="es-MX"/>
              </w:rPr>
              <w:t>a. Estimaciones, Depreciaciones, Deterioros, Obsolescencia y Amortizaciones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r w:rsidRPr="00265EE6">
              <w:rPr>
                <w:color w:val="000000"/>
                <w:sz w:val="14"/>
                <w:szCs w:val="14"/>
                <w:lang w:eastAsia="es-MX"/>
              </w:rPr>
              <w:t>SR 5.5.1</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r w:rsidRPr="00265EE6">
              <w:rPr>
                <w:color w:val="000000"/>
                <w:sz w:val="14"/>
                <w:szCs w:val="14"/>
                <w:lang w:eastAsia="es-MX"/>
              </w:rPr>
              <w:t>SR 5.5.1</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80"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80"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rPr>
                <w:color w:val="000000"/>
                <w:sz w:val="14"/>
                <w:szCs w:val="14"/>
                <w:lang w:eastAsia="es-MX"/>
              </w:rPr>
            </w:pPr>
            <w:r w:rsidRPr="00265EE6">
              <w:rPr>
                <w:color w:val="000000"/>
                <w:sz w:val="14"/>
                <w:szCs w:val="14"/>
                <w:lang w:eastAsia="es-MX"/>
              </w:rPr>
              <w:t>b. Provisiones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r w:rsidRPr="00265EE6">
              <w:rPr>
                <w:color w:val="000000"/>
                <w:sz w:val="14"/>
                <w:szCs w:val="14"/>
                <w:lang w:eastAsia="es-MX"/>
              </w:rPr>
              <w:t>SR 5.5.2</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r w:rsidRPr="00265EE6">
              <w:rPr>
                <w:color w:val="000000"/>
                <w:sz w:val="14"/>
                <w:szCs w:val="14"/>
                <w:lang w:eastAsia="es-MX"/>
              </w:rPr>
              <w:t>SR 5.5.2</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80"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80"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rPr>
                <w:color w:val="000000"/>
                <w:sz w:val="14"/>
                <w:szCs w:val="14"/>
                <w:lang w:eastAsia="es-MX"/>
              </w:rPr>
            </w:pPr>
            <w:r w:rsidRPr="00265EE6">
              <w:rPr>
                <w:color w:val="000000"/>
                <w:sz w:val="14"/>
                <w:szCs w:val="14"/>
                <w:lang w:eastAsia="es-MX"/>
              </w:rPr>
              <w:t>c. Disminución de Inventarios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r w:rsidRPr="00265EE6">
              <w:rPr>
                <w:color w:val="000000"/>
                <w:sz w:val="14"/>
                <w:szCs w:val="14"/>
                <w:lang w:eastAsia="es-MX"/>
              </w:rPr>
              <w:t>SR 5.5.3</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r w:rsidRPr="00265EE6">
              <w:rPr>
                <w:color w:val="000000"/>
                <w:sz w:val="14"/>
                <w:szCs w:val="14"/>
                <w:lang w:eastAsia="es-MX"/>
              </w:rPr>
              <w:t>SR 5.5.3</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80"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80"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rPr>
                <w:color w:val="000000"/>
                <w:sz w:val="14"/>
                <w:szCs w:val="14"/>
                <w:lang w:eastAsia="es-MX"/>
              </w:rPr>
            </w:pPr>
            <w:r w:rsidRPr="00265EE6">
              <w:rPr>
                <w:color w:val="000000"/>
                <w:sz w:val="14"/>
                <w:szCs w:val="14"/>
                <w:lang w:eastAsia="es-MX"/>
              </w:rPr>
              <w:t>d Otros Gastos</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r w:rsidRPr="00265EE6">
              <w:rPr>
                <w:color w:val="000000"/>
                <w:sz w:val="14"/>
                <w:szCs w:val="14"/>
                <w:lang w:eastAsia="es-MX"/>
              </w:rPr>
              <w:t>SR 5.5.9</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r w:rsidRPr="00265EE6">
              <w:rPr>
                <w:color w:val="000000"/>
                <w:sz w:val="14"/>
                <w:szCs w:val="14"/>
                <w:lang w:eastAsia="es-MX"/>
              </w:rPr>
              <w:t>SR 5.5.9</w:t>
            </w:r>
          </w:p>
        </w:tc>
      </w:tr>
      <w:tr w:rsidR="00265EE6" w:rsidRPr="00265EE6">
        <w:trPr>
          <w:trHeight w:val="20"/>
          <w:jc w:val="center"/>
        </w:trPr>
        <w:tc>
          <w:tcPr>
            <w:tcW w:w="3892" w:type="pct"/>
            <w:gridSpan w:val="3"/>
            <w:tcBorders>
              <w:top w:val="dotted" w:sz="6" w:space="0" w:color="808080"/>
              <w:left w:val="single" w:sz="4" w:space="0" w:color="auto"/>
              <w:bottom w:val="dotted" w:sz="6" w:space="0" w:color="808080"/>
              <w:right w:val="single" w:sz="4" w:space="0" w:color="auto"/>
            </w:tcBorders>
          </w:tcPr>
          <w:p w:rsidR="00410E44" w:rsidRPr="00265EE6" w:rsidRDefault="00410E44" w:rsidP="00265EE6">
            <w:pPr>
              <w:pStyle w:val="texto0"/>
              <w:spacing w:after="0" w:line="180" w:lineRule="exact"/>
              <w:ind w:firstLine="0"/>
              <w:rPr>
                <w:color w:val="000000"/>
                <w:sz w:val="14"/>
                <w:szCs w:val="14"/>
                <w:lang w:eastAsia="es-MX"/>
              </w:rPr>
            </w:pP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80" w:lineRule="exact"/>
              <w:ind w:firstLine="0"/>
              <w:rPr>
                <w:b/>
                <w:bCs/>
                <w:color w:val="000000"/>
                <w:sz w:val="14"/>
                <w:szCs w:val="14"/>
                <w:lang w:eastAsia="es-MX"/>
              </w:rPr>
            </w:pPr>
          </w:p>
        </w:tc>
        <w:tc>
          <w:tcPr>
            <w:tcW w:w="3800" w:type="pct"/>
            <w:gridSpan w:val="2"/>
            <w:tcBorders>
              <w:top w:val="dotted" w:sz="6" w:space="0" w:color="808080"/>
              <w:bottom w:val="dotted" w:sz="6" w:space="0" w:color="808080"/>
              <w:right w:val="single" w:sz="4" w:space="0" w:color="auto"/>
            </w:tcBorders>
          </w:tcPr>
          <w:p w:rsidR="00410E44" w:rsidRPr="00265EE6" w:rsidRDefault="00410E44" w:rsidP="00265EE6">
            <w:pPr>
              <w:pStyle w:val="texto0"/>
              <w:spacing w:after="0" w:line="180" w:lineRule="exact"/>
              <w:ind w:firstLine="0"/>
              <w:rPr>
                <w:b/>
                <w:bCs/>
                <w:color w:val="000000"/>
                <w:sz w:val="14"/>
                <w:szCs w:val="14"/>
                <w:lang w:eastAsia="es-MX"/>
              </w:rPr>
            </w:pPr>
            <w:r w:rsidRPr="00265EE6">
              <w:rPr>
                <w:b/>
                <w:bCs/>
                <w:color w:val="000000"/>
                <w:sz w:val="14"/>
                <w:szCs w:val="14"/>
                <w:lang w:eastAsia="es-MX"/>
              </w:rPr>
              <w:t xml:space="preserve">IIF. Inversión Pública </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r w:rsidRPr="00265EE6">
              <w:rPr>
                <w:b/>
                <w:bCs/>
                <w:color w:val="000000"/>
                <w:sz w:val="14"/>
                <w:szCs w:val="14"/>
                <w:lang w:eastAsia="es-MX"/>
              </w:rPr>
              <w:t>(IIF = a)</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r w:rsidRPr="00265EE6">
              <w:rPr>
                <w:b/>
                <w:bCs/>
                <w:color w:val="000000"/>
                <w:sz w:val="14"/>
                <w:szCs w:val="14"/>
                <w:lang w:eastAsia="es-MX"/>
              </w:rPr>
              <w:t>(IIF = a)</w:t>
            </w:r>
          </w:p>
        </w:tc>
      </w:tr>
      <w:tr w:rsidR="00265EE6" w:rsidRPr="00265EE6">
        <w:trPr>
          <w:trHeight w:val="20"/>
          <w:jc w:val="center"/>
        </w:trPr>
        <w:tc>
          <w:tcPr>
            <w:tcW w:w="92" w:type="pct"/>
            <w:tcBorders>
              <w:top w:val="dotted" w:sz="6" w:space="0" w:color="808080"/>
              <w:left w:val="single" w:sz="4" w:space="0" w:color="auto"/>
              <w:bottom w:val="dotted" w:sz="6" w:space="0" w:color="808080"/>
            </w:tcBorders>
          </w:tcPr>
          <w:p w:rsidR="00410E44" w:rsidRPr="00265EE6" w:rsidRDefault="00410E44" w:rsidP="00265EE6">
            <w:pPr>
              <w:pStyle w:val="texto0"/>
              <w:spacing w:after="0" w:line="180" w:lineRule="exact"/>
              <w:ind w:firstLine="0"/>
              <w:rPr>
                <w:color w:val="000000"/>
                <w:sz w:val="14"/>
                <w:szCs w:val="14"/>
                <w:lang w:eastAsia="es-MX"/>
              </w:rPr>
            </w:pPr>
          </w:p>
        </w:tc>
        <w:tc>
          <w:tcPr>
            <w:tcW w:w="92" w:type="pct"/>
            <w:tcBorders>
              <w:top w:val="dotted" w:sz="6" w:space="0" w:color="808080"/>
              <w:bottom w:val="dotted" w:sz="6" w:space="0" w:color="808080"/>
            </w:tcBorders>
          </w:tcPr>
          <w:p w:rsidR="00410E44" w:rsidRPr="00265EE6" w:rsidRDefault="00410E44" w:rsidP="00265EE6">
            <w:pPr>
              <w:pStyle w:val="texto0"/>
              <w:spacing w:after="0" w:line="180" w:lineRule="exact"/>
              <w:ind w:firstLine="0"/>
              <w:rPr>
                <w:color w:val="000000"/>
                <w:sz w:val="14"/>
                <w:szCs w:val="14"/>
                <w:lang w:eastAsia="es-MX"/>
              </w:rPr>
            </w:pPr>
          </w:p>
        </w:tc>
        <w:tc>
          <w:tcPr>
            <w:tcW w:w="3708" w:type="pct"/>
            <w:tcBorders>
              <w:top w:val="dotted" w:sz="6" w:space="0" w:color="808080"/>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rPr>
                <w:color w:val="000000"/>
                <w:sz w:val="14"/>
                <w:szCs w:val="14"/>
                <w:lang w:eastAsia="es-MX"/>
              </w:rPr>
            </w:pPr>
            <w:r w:rsidRPr="00265EE6">
              <w:rPr>
                <w:color w:val="000000"/>
                <w:sz w:val="14"/>
                <w:szCs w:val="14"/>
                <w:lang w:eastAsia="es-MX"/>
              </w:rPr>
              <w:t>a. Inversión Pública no Capitalizable</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r w:rsidRPr="00265EE6">
              <w:rPr>
                <w:color w:val="000000"/>
                <w:sz w:val="14"/>
                <w:szCs w:val="14"/>
                <w:lang w:eastAsia="es-MX"/>
              </w:rPr>
              <w:t>SR 5.6.1</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r w:rsidRPr="00265EE6">
              <w:rPr>
                <w:color w:val="000000"/>
                <w:sz w:val="14"/>
                <w:szCs w:val="14"/>
                <w:lang w:eastAsia="es-MX"/>
              </w:rPr>
              <w:t>SR 5.6.1</w:t>
            </w:r>
          </w:p>
        </w:tc>
      </w:tr>
      <w:tr w:rsidR="00265EE6" w:rsidRPr="00265EE6">
        <w:trPr>
          <w:trHeight w:val="20"/>
          <w:jc w:val="center"/>
        </w:trPr>
        <w:tc>
          <w:tcPr>
            <w:tcW w:w="3892" w:type="pct"/>
            <w:gridSpan w:val="3"/>
            <w:tcBorders>
              <w:top w:val="dotted" w:sz="6" w:space="0" w:color="808080"/>
              <w:left w:val="single" w:sz="4" w:space="0" w:color="auto"/>
              <w:bottom w:val="dotted" w:sz="6" w:space="0" w:color="808080"/>
              <w:right w:val="single" w:sz="4" w:space="0" w:color="auto"/>
            </w:tcBorders>
          </w:tcPr>
          <w:p w:rsidR="00410E44" w:rsidRPr="00265EE6" w:rsidRDefault="00410E44" w:rsidP="00265EE6">
            <w:pPr>
              <w:pStyle w:val="texto0"/>
              <w:spacing w:after="0" w:line="180" w:lineRule="exact"/>
              <w:ind w:firstLine="0"/>
              <w:rPr>
                <w:color w:val="000000"/>
                <w:sz w:val="14"/>
                <w:szCs w:val="14"/>
                <w:lang w:eastAsia="es-MX"/>
              </w:rPr>
            </w:pP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p>
        </w:tc>
      </w:tr>
      <w:tr w:rsidR="00265EE6" w:rsidRPr="00265EE6">
        <w:trPr>
          <w:trHeight w:val="20"/>
          <w:jc w:val="center"/>
        </w:trPr>
        <w:tc>
          <w:tcPr>
            <w:tcW w:w="3892" w:type="pct"/>
            <w:gridSpan w:val="3"/>
            <w:tcBorders>
              <w:top w:val="dotted" w:sz="6" w:space="0" w:color="808080"/>
              <w:left w:val="single" w:sz="4" w:space="0" w:color="auto"/>
              <w:bottom w:val="dotted" w:sz="6" w:space="0" w:color="808080"/>
              <w:right w:val="single" w:sz="4" w:space="0" w:color="auto"/>
            </w:tcBorders>
          </w:tcPr>
          <w:p w:rsidR="00410E44" w:rsidRPr="00265EE6" w:rsidRDefault="00410E44" w:rsidP="00265EE6">
            <w:pPr>
              <w:pStyle w:val="texto0"/>
              <w:spacing w:after="0" w:line="180" w:lineRule="exact"/>
              <w:ind w:firstLine="0"/>
              <w:rPr>
                <w:b/>
                <w:bCs/>
                <w:color w:val="000000"/>
                <w:sz w:val="14"/>
                <w:szCs w:val="14"/>
                <w:lang w:eastAsia="es-MX"/>
              </w:rPr>
            </w:pPr>
            <w:r w:rsidRPr="00265EE6">
              <w:rPr>
                <w:b/>
                <w:bCs/>
                <w:color w:val="000000"/>
                <w:sz w:val="14"/>
                <w:szCs w:val="14"/>
                <w:lang w:eastAsia="es-MX"/>
              </w:rPr>
              <w:t xml:space="preserve">II. Total de Gastos y Otras Pérdidas </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r w:rsidRPr="00265EE6">
              <w:rPr>
                <w:b/>
                <w:bCs/>
                <w:color w:val="000000"/>
                <w:sz w:val="14"/>
                <w:szCs w:val="14"/>
                <w:lang w:eastAsia="es-MX"/>
              </w:rPr>
              <w:t>(II = IIA + IIB + IIC + IID + IIE + IIF)</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r w:rsidRPr="00265EE6">
              <w:rPr>
                <w:b/>
                <w:bCs/>
                <w:color w:val="000000"/>
                <w:sz w:val="14"/>
                <w:szCs w:val="14"/>
                <w:lang w:eastAsia="es-MX"/>
              </w:rPr>
              <w:t>(II = IIA + IIB + IIC + IID + IIE + IIF)</w:t>
            </w:r>
          </w:p>
        </w:tc>
      </w:tr>
      <w:tr w:rsidR="00265EE6" w:rsidRPr="00265EE6">
        <w:trPr>
          <w:trHeight w:val="20"/>
          <w:jc w:val="center"/>
        </w:trPr>
        <w:tc>
          <w:tcPr>
            <w:tcW w:w="3892" w:type="pct"/>
            <w:gridSpan w:val="3"/>
            <w:tcBorders>
              <w:top w:val="dotted" w:sz="6" w:space="0" w:color="808080"/>
              <w:left w:val="single" w:sz="4" w:space="0" w:color="auto"/>
              <w:bottom w:val="dotted" w:sz="6" w:space="0" w:color="808080"/>
              <w:right w:val="single" w:sz="4" w:space="0" w:color="auto"/>
            </w:tcBorders>
          </w:tcPr>
          <w:p w:rsidR="00410E44" w:rsidRPr="00265EE6" w:rsidRDefault="00410E44" w:rsidP="00265EE6">
            <w:pPr>
              <w:pStyle w:val="texto0"/>
              <w:spacing w:after="0" w:line="180" w:lineRule="exact"/>
              <w:ind w:firstLine="0"/>
              <w:rPr>
                <w:color w:val="000000"/>
                <w:sz w:val="14"/>
                <w:szCs w:val="14"/>
                <w:lang w:eastAsia="es-MX"/>
              </w:rPr>
            </w:pP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p>
        </w:tc>
      </w:tr>
      <w:tr w:rsidR="00265EE6" w:rsidRPr="00265EE6">
        <w:trPr>
          <w:trHeight w:val="20"/>
          <w:jc w:val="center"/>
        </w:trPr>
        <w:tc>
          <w:tcPr>
            <w:tcW w:w="3892" w:type="pct"/>
            <w:gridSpan w:val="3"/>
            <w:tcBorders>
              <w:top w:val="dotted" w:sz="6" w:space="0" w:color="808080"/>
              <w:left w:val="single" w:sz="4" w:space="0" w:color="auto"/>
              <w:bottom w:val="dotted" w:sz="6" w:space="0" w:color="808080"/>
              <w:right w:val="single" w:sz="4" w:space="0" w:color="auto"/>
            </w:tcBorders>
          </w:tcPr>
          <w:p w:rsidR="00410E44" w:rsidRPr="00265EE6" w:rsidRDefault="00410E44" w:rsidP="00265EE6">
            <w:pPr>
              <w:pStyle w:val="texto0"/>
              <w:spacing w:after="0" w:line="180" w:lineRule="exact"/>
              <w:ind w:firstLine="0"/>
              <w:rPr>
                <w:b/>
                <w:bCs/>
                <w:color w:val="000000"/>
                <w:sz w:val="14"/>
                <w:szCs w:val="14"/>
                <w:lang w:eastAsia="es-MX"/>
              </w:rPr>
            </w:pPr>
            <w:r w:rsidRPr="00265EE6">
              <w:rPr>
                <w:b/>
                <w:bCs/>
                <w:color w:val="000000"/>
                <w:sz w:val="14"/>
                <w:szCs w:val="14"/>
                <w:lang w:eastAsia="es-MX"/>
              </w:rPr>
              <w:t xml:space="preserve">III. Resultados del Ejercicio (Ahorro/Desahorro) </w:t>
            </w:r>
          </w:p>
        </w:tc>
        <w:tc>
          <w:tcPr>
            <w:tcW w:w="555" w:type="pct"/>
            <w:tcBorders>
              <w:top w:val="dotted" w:sz="6" w:space="0" w:color="808080"/>
              <w:left w:val="single" w:sz="4" w:space="0" w:color="auto"/>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r w:rsidRPr="00265EE6">
              <w:rPr>
                <w:b/>
                <w:bCs/>
                <w:color w:val="000000"/>
                <w:sz w:val="14"/>
                <w:szCs w:val="14"/>
                <w:lang w:eastAsia="es-MX"/>
              </w:rPr>
              <w:t>(III = I - II)</w:t>
            </w:r>
          </w:p>
        </w:tc>
        <w:tc>
          <w:tcPr>
            <w:tcW w:w="553" w:type="pct"/>
            <w:tcBorders>
              <w:top w:val="dotted" w:sz="6" w:space="0" w:color="808080"/>
              <w:left w:val="nil"/>
              <w:bottom w:val="dotted" w:sz="6" w:space="0" w:color="808080"/>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r w:rsidRPr="00265EE6">
              <w:rPr>
                <w:b/>
                <w:bCs/>
                <w:color w:val="000000"/>
                <w:sz w:val="14"/>
                <w:szCs w:val="14"/>
                <w:lang w:eastAsia="es-MX"/>
              </w:rPr>
              <w:t>(III = I - II)</w:t>
            </w:r>
          </w:p>
        </w:tc>
      </w:tr>
      <w:tr w:rsidR="00265EE6" w:rsidRPr="00265EE6">
        <w:trPr>
          <w:trHeight w:val="20"/>
          <w:jc w:val="center"/>
        </w:trPr>
        <w:tc>
          <w:tcPr>
            <w:tcW w:w="3892" w:type="pct"/>
            <w:gridSpan w:val="3"/>
            <w:tcBorders>
              <w:top w:val="dotted" w:sz="6" w:space="0" w:color="808080"/>
              <w:left w:val="single" w:sz="4" w:space="0" w:color="auto"/>
              <w:bottom w:val="single" w:sz="4" w:space="0" w:color="auto"/>
              <w:right w:val="single" w:sz="4" w:space="0" w:color="auto"/>
            </w:tcBorders>
          </w:tcPr>
          <w:p w:rsidR="00410E44" w:rsidRPr="00265EE6" w:rsidRDefault="00410E44" w:rsidP="00265EE6">
            <w:pPr>
              <w:pStyle w:val="texto0"/>
              <w:spacing w:after="0" w:line="180" w:lineRule="exact"/>
              <w:ind w:firstLine="0"/>
              <w:rPr>
                <w:color w:val="000000"/>
                <w:sz w:val="14"/>
                <w:szCs w:val="14"/>
                <w:lang w:eastAsia="es-MX"/>
              </w:rPr>
            </w:pPr>
          </w:p>
        </w:tc>
        <w:tc>
          <w:tcPr>
            <w:tcW w:w="555" w:type="pct"/>
            <w:tcBorders>
              <w:top w:val="dotted" w:sz="6" w:space="0" w:color="808080"/>
              <w:left w:val="single" w:sz="4" w:space="0" w:color="auto"/>
              <w:bottom w:val="single" w:sz="4" w:space="0" w:color="auto"/>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p>
        </w:tc>
        <w:tc>
          <w:tcPr>
            <w:tcW w:w="553" w:type="pct"/>
            <w:tcBorders>
              <w:top w:val="dotted" w:sz="6" w:space="0" w:color="808080"/>
              <w:left w:val="nil"/>
              <w:bottom w:val="single" w:sz="4" w:space="0" w:color="auto"/>
              <w:right w:val="single" w:sz="4" w:space="0" w:color="auto"/>
            </w:tcBorders>
            <w:shd w:val="clear" w:color="auto" w:fill="auto"/>
          </w:tcPr>
          <w:p w:rsidR="00410E44" w:rsidRPr="00265EE6" w:rsidRDefault="00410E44" w:rsidP="00265EE6">
            <w:pPr>
              <w:pStyle w:val="texto0"/>
              <w:spacing w:after="0" w:line="180" w:lineRule="exact"/>
              <w:ind w:firstLine="0"/>
              <w:jc w:val="center"/>
              <w:rPr>
                <w:color w:val="000000"/>
                <w:sz w:val="14"/>
                <w:szCs w:val="14"/>
                <w:lang w:eastAsia="es-MX"/>
              </w:rPr>
            </w:pPr>
          </w:p>
        </w:tc>
      </w:tr>
    </w:tbl>
    <w:p w:rsidR="00410E44" w:rsidRPr="00DD62AF" w:rsidRDefault="00410E44" w:rsidP="00410E44">
      <w:pPr>
        <w:pStyle w:val="texto0"/>
        <w:rPr>
          <w:b/>
          <w:bCs/>
          <w:color w:val="000000"/>
          <w:szCs w:val="12"/>
          <w:lang w:eastAsia="es-MX"/>
        </w:rPr>
      </w:pPr>
      <w:r w:rsidRPr="00DD62AF">
        <w:rPr>
          <w:b/>
          <w:bCs/>
          <w:color w:val="000000"/>
          <w:szCs w:val="12"/>
          <w:lang w:eastAsia="es-MX"/>
        </w:rPr>
        <w:t>SR: Saldo del rubro contenido en la Balanza de Comprobación.</w:t>
      </w:r>
    </w:p>
    <w:p w:rsidR="00410E44" w:rsidRPr="00DD62AF" w:rsidRDefault="00410E44" w:rsidP="00410E44">
      <w:pPr>
        <w:pStyle w:val="texto0"/>
        <w:rPr>
          <w:bCs/>
          <w:color w:val="000000"/>
        </w:rPr>
      </w:pPr>
      <w:r w:rsidRPr="00DD62AF">
        <w:rPr>
          <w:bCs/>
          <w:color w:val="000000"/>
        </w:rPr>
        <w:t>Bajo protesta de decir verdad declaramos que los Estados Financieros y sus notas, son razonablemente correctos y son responsabilidad del emisor.</w:t>
      </w:r>
    </w:p>
    <w:p w:rsidR="00410E44" w:rsidRDefault="00410E44" w:rsidP="00410E44">
      <w:pPr>
        <w:pStyle w:val="texto0"/>
        <w:rPr>
          <w:bCs/>
          <w:color w:val="000000"/>
        </w:rPr>
      </w:pPr>
      <w:r w:rsidRPr="00DD62AF">
        <w:rPr>
          <w:bCs/>
          <w:color w:val="000000"/>
        </w:rPr>
        <w:t>Firma de los responsables</w:t>
      </w:r>
    </w:p>
    <w:p w:rsidR="00410E44" w:rsidRPr="00DD62AF" w:rsidRDefault="00410E44" w:rsidP="00410E44">
      <w:pPr>
        <w:pStyle w:val="texto0"/>
      </w:pPr>
      <w:r w:rsidRPr="00DD62AF">
        <w:t>Reglas de validación del Estado de Actividades:</w:t>
      </w:r>
    </w:p>
    <w:p w:rsidR="00410E44" w:rsidRDefault="00410E44" w:rsidP="00410E44">
      <w:pPr>
        <w:pStyle w:val="texto0"/>
        <w:rPr>
          <w:b/>
          <w:smallCaps/>
        </w:rPr>
      </w:pPr>
      <w:r w:rsidRPr="00DD62AF">
        <w:rPr>
          <w:b/>
          <w:smallCaps/>
        </w:rPr>
        <w:t>…</w:t>
      </w:r>
    </w:p>
    <w:p w:rsidR="00410E44" w:rsidRPr="00DD62AF" w:rsidRDefault="00410E44" w:rsidP="00265EE6">
      <w:pPr>
        <w:pStyle w:val="ANOTACION"/>
      </w:pPr>
      <w:r w:rsidRPr="00DD62AF">
        <w:t>TRANSITORIOS</w:t>
      </w:r>
    </w:p>
    <w:p w:rsidR="00410E44" w:rsidRDefault="00410E44" w:rsidP="00265EE6">
      <w:pPr>
        <w:pStyle w:val="texto0"/>
        <w:spacing w:line="228" w:lineRule="exact"/>
      </w:pPr>
      <w:proofErr w:type="gramStart"/>
      <w:r w:rsidRPr="00DD62AF">
        <w:rPr>
          <w:b/>
        </w:rPr>
        <w:t>PRIMERO.-</w:t>
      </w:r>
      <w:proofErr w:type="gramEnd"/>
      <w:r w:rsidRPr="00DD62AF">
        <w:t xml:space="preserve"> El presente Acuerdo entrará en vigor al día siguiente de su publicación en el Diario Oficial de la Federación y surte efectos de manera obligatoria a partir del 1º de enero de 2023.</w:t>
      </w:r>
    </w:p>
    <w:p w:rsidR="00410E44" w:rsidRPr="00DD62AF" w:rsidRDefault="00410E44" w:rsidP="00265EE6">
      <w:pPr>
        <w:pStyle w:val="texto0"/>
        <w:spacing w:line="228" w:lineRule="exact"/>
      </w:pPr>
      <w:r w:rsidRPr="00DD62AF">
        <w:t>Para fines de comparabilidad y presentación del Estado de Actividades en el ejercicio 2023, los entes públicos que al 31 de diciembre de 2022 muestren saldo en los Rubros 5.5.4 Aumento por Insuficiencia de Estimaciones por Pérdida o Deterioro u Obsolescencia y 5.5.5 Aumento por Insuficiencia de Provisiones (derogados), deberán integrar dichos saldos en los Rubros 5.5.1 Estimaciones, Depreciaciones, Deterioros, Obsolescencia y Amortizaciones y 5.5.2 Provisiones, respectivamente. En caso de realizarse la integración en los Rubros citados, se deberá revelar en las Notas a los Estados Financieros.</w:t>
      </w:r>
    </w:p>
    <w:p w:rsidR="00410E44" w:rsidRPr="00DD62AF" w:rsidRDefault="00410E44" w:rsidP="00265EE6">
      <w:pPr>
        <w:pStyle w:val="texto0"/>
        <w:spacing w:line="228" w:lineRule="exact"/>
      </w:pPr>
      <w:proofErr w:type="gramStart"/>
      <w:r w:rsidRPr="00DD62AF">
        <w:rPr>
          <w:b/>
        </w:rPr>
        <w:t>SEGUNDO.-</w:t>
      </w:r>
      <w:proofErr w:type="gramEnd"/>
      <w:r w:rsidRPr="00DD62AF">
        <w:rPr>
          <w:b/>
        </w:rPr>
        <w:t xml:space="preserve"> </w:t>
      </w:r>
      <w:r w:rsidRPr="00DD62AF">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410E44" w:rsidRPr="00DD62AF" w:rsidRDefault="00410E44" w:rsidP="00265EE6">
      <w:pPr>
        <w:pStyle w:val="texto0"/>
        <w:spacing w:line="228" w:lineRule="exact"/>
      </w:pPr>
      <w:proofErr w:type="gramStart"/>
      <w:r w:rsidRPr="00DD62AF">
        <w:rPr>
          <w:b/>
        </w:rPr>
        <w:t>TERCERO.-</w:t>
      </w:r>
      <w:proofErr w:type="gramEnd"/>
      <w:r w:rsidRPr="00DD62AF">
        <w:rPr>
          <w:b/>
        </w:rPr>
        <w:t xml:space="preserve"> </w:t>
      </w:r>
      <w:r w:rsidRPr="00DD62AF">
        <w:t>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p w:rsidR="006E6305" w:rsidRDefault="00410E44" w:rsidP="00265EE6">
      <w:pPr>
        <w:pStyle w:val="texto0"/>
        <w:spacing w:line="228" w:lineRule="exact"/>
      </w:pPr>
      <w:r w:rsidRPr="00DD62AF">
        <w:t xml:space="preserve">En la Ciudad de México, siendo las doce horas del día 1 de agosto del año dos mil veintidós,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DD62AF">
        <w:rPr>
          <w:b/>
        </w:rPr>
        <w:t>HAGO CONSTAR Y CERTIFICO</w:t>
      </w:r>
      <w:r w:rsidRPr="00DD62AF">
        <w:t xml:space="preserve"> que el documento consistente en 4 fojas útiles, rubricadas y cotejadas, corresponde con el texto del ACUERDO POR EL QUE SE REFORMA EL MANUAL DE CONTABILIDAD GUBERNAMENTAL, aprobado por el Consejo Nacional de Armonización Contable, mismo que estuvo a la vista de los integrantes de dicho Consejo en su segunda reunión celebrada, en segunda convocatoria, el 27 de julio del presente año, situación que se certifica para los efectos legales conducentes. El Secretario Técnico del Consejo Nacional de Armonización Contable, L.C.P. </w:t>
      </w:r>
      <w:r w:rsidRPr="00DD62AF">
        <w:rPr>
          <w:b/>
        </w:rPr>
        <w:t xml:space="preserve">Juan Torres </w:t>
      </w:r>
      <w:proofErr w:type="gramStart"/>
      <w:r w:rsidRPr="00DD62AF">
        <w:rPr>
          <w:b/>
        </w:rPr>
        <w:t>García</w:t>
      </w:r>
      <w:r w:rsidR="00265EE6">
        <w:t>.</w:t>
      </w:r>
      <w:r w:rsidRPr="00DD62AF">
        <w:t>-</w:t>
      </w:r>
      <w:proofErr w:type="gramEnd"/>
      <w:r w:rsidRPr="00DD62AF">
        <w:t xml:space="preserve"> Rúbrica.</w:t>
      </w:r>
    </w:p>
    <w:sectPr w:rsidR="006E6305" w:rsidSect="00803D63">
      <w:headerReference w:type="even" r:id="rId7"/>
      <w:headerReference w:type="default" r:id="rId8"/>
      <w:pgSz w:w="12240" w:h="15840" w:code="1"/>
      <w:pgMar w:top="1152" w:right="1699" w:bottom="1296" w:left="1699" w:header="706" w:footer="706"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AE3" w:rsidRDefault="00932AE3">
      <w:r>
        <w:separator/>
      </w:r>
    </w:p>
  </w:endnote>
  <w:endnote w:type="continuationSeparator" w:id="0">
    <w:p w:rsidR="00932AE3" w:rsidRDefault="0093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AE3" w:rsidRDefault="00932AE3">
      <w:r>
        <w:separator/>
      </w:r>
    </w:p>
  </w:footnote>
  <w:footnote w:type="continuationSeparator" w:id="0">
    <w:p w:rsidR="00932AE3" w:rsidRDefault="00932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E3" w:rsidRPr="006E6305" w:rsidRDefault="00932AE3" w:rsidP="00265EE6">
    <w:pPr>
      <w:pStyle w:val="Fechas"/>
      <w:rPr>
        <w:rFonts w:cs="Times New Roman"/>
      </w:rPr>
    </w:pPr>
    <w:r w:rsidRPr="006E6305">
      <w:rPr>
        <w:rFonts w:cs="Times New Roman"/>
      </w:rPr>
      <w:tab/>
      <w:t>DIARIO OFICIAL</w:t>
    </w:r>
    <w:r w:rsidRPr="006E6305">
      <w:rPr>
        <w:rFonts w:cs="Times New Roman"/>
      </w:rPr>
      <w:tab/>
    </w:r>
    <w:proofErr w:type="gramStart"/>
    <w:r w:rsidRPr="006E6305">
      <w:rPr>
        <w:rFonts w:cs="Times New Roman"/>
      </w:rPr>
      <w:t>Martes</w:t>
    </w:r>
    <w:proofErr w:type="gramEnd"/>
    <w:r w:rsidRPr="006E6305">
      <w:rPr>
        <w:rFonts w:cs="Times New Roman"/>
      </w:rPr>
      <w:t xml:space="preserve"> 9 de agosto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E3" w:rsidRPr="006E6305" w:rsidRDefault="00932AE3" w:rsidP="00265EE6">
    <w:pPr>
      <w:pStyle w:val="Fechas"/>
      <w:rPr>
        <w:rFonts w:cs="Times New Roman"/>
      </w:rPr>
    </w:pPr>
    <w:r w:rsidRPr="006E6305">
      <w:rPr>
        <w:rFonts w:cs="Times New Roman"/>
      </w:rPr>
      <w:t>Martes 9 de agosto de 2022</w:t>
    </w:r>
    <w:r w:rsidRPr="006E6305">
      <w:rPr>
        <w:rFonts w:cs="Times New Roman"/>
      </w:rPr>
      <w:tab/>
      <w:t>DIARIO OFICIAL</w:t>
    </w:r>
    <w:r w:rsidRPr="006E6305">
      <w:rPr>
        <w:rFonts w:cs="Times New Roman"/>
      </w:rPr>
      <w:tab/>
    </w:r>
    <w:r w:rsidR="006E6305">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0"/>
  <w:activeWritingStyle w:appName="MSWord" w:lang="en-US" w:vendorID="64" w:dllVersion="131078" w:nlCheck="1" w:checkStyle="1"/>
  <w:activeWritingStyle w:appName="MSWord" w:lang="es-AR" w:vendorID="64" w:dllVersion="131078"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44"/>
    <w:rsid w:val="00007D5B"/>
    <w:rsid w:val="00023FDE"/>
    <w:rsid w:val="00025505"/>
    <w:rsid w:val="00030FA7"/>
    <w:rsid w:val="000468AF"/>
    <w:rsid w:val="00046AF3"/>
    <w:rsid w:val="00047AFF"/>
    <w:rsid w:val="00063E41"/>
    <w:rsid w:val="000643A3"/>
    <w:rsid w:val="00070CDB"/>
    <w:rsid w:val="0008366A"/>
    <w:rsid w:val="00083B96"/>
    <w:rsid w:val="00085CFF"/>
    <w:rsid w:val="00090755"/>
    <w:rsid w:val="000934C4"/>
    <w:rsid w:val="000B42E5"/>
    <w:rsid w:val="000B5BA2"/>
    <w:rsid w:val="000B698E"/>
    <w:rsid w:val="000C50D4"/>
    <w:rsid w:val="000C632A"/>
    <w:rsid w:val="000E6BF1"/>
    <w:rsid w:val="000F0FA3"/>
    <w:rsid w:val="000F3ABE"/>
    <w:rsid w:val="000F706A"/>
    <w:rsid w:val="001057D4"/>
    <w:rsid w:val="0010703B"/>
    <w:rsid w:val="001303A7"/>
    <w:rsid w:val="0013442A"/>
    <w:rsid w:val="00140A5C"/>
    <w:rsid w:val="00155A7E"/>
    <w:rsid w:val="001574EC"/>
    <w:rsid w:val="00163AE3"/>
    <w:rsid w:val="001642EF"/>
    <w:rsid w:val="00167255"/>
    <w:rsid w:val="00173E9D"/>
    <w:rsid w:val="001748E8"/>
    <w:rsid w:val="00176B02"/>
    <w:rsid w:val="00181964"/>
    <w:rsid w:val="00195422"/>
    <w:rsid w:val="00196F87"/>
    <w:rsid w:val="001A1CAD"/>
    <w:rsid w:val="001A2BCE"/>
    <w:rsid w:val="001B1144"/>
    <w:rsid w:val="001B6981"/>
    <w:rsid w:val="001C1DC9"/>
    <w:rsid w:val="001E6CB1"/>
    <w:rsid w:val="001F09BB"/>
    <w:rsid w:val="001F6325"/>
    <w:rsid w:val="0020245C"/>
    <w:rsid w:val="002214D8"/>
    <w:rsid w:val="0025082C"/>
    <w:rsid w:val="00254852"/>
    <w:rsid w:val="00255299"/>
    <w:rsid w:val="00265EE6"/>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4419"/>
    <w:rsid w:val="003264DE"/>
    <w:rsid w:val="00326B04"/>
    <w:rsid w:val="00330780"/>
    <w:rsid w:val="003340A4"/>
    <w:rsid w:val="00357A6B"/>
    <w:rsid w:val="0036410B"/>
    <w:rsid w:val="003656C6"/>
    <w:rsid w:val="00373DFE"/>
    <w:rsid w:val="0039202C"/>
    <w:rsid w:val="003958AA"/>
    <w:rsid w:val="003967FE"/>
    <w:rsid w:val="003A09A3"/>
    <w:rsid w:val="003A37C4"/>
    <w:rsid w:val="003B2214"/>
    <w:rsid w:val="003B46F2"/>
    <w:rsid w:val="003C5EB9"/>
    <w:rsid w:val="003D3A40"/>
    <w:rsid w:val="003D6457"/>
    <w:rsid w:val="003E5783"/>
    <w:rsid w:val="003E7472"/>
    <w:rsid w:val="00410B8C"/>
    <w:rsid w:val="00410E44"/>
    <w:rsid w:val="00412ED6"/>
    <w:rsid w:val="004142D5"/>
    <w:rsid w:val="004273D0"/>
    <w:rsid w:val="0042779F"/>
    <w:rsid w:val="004352A9"/>
    <w:rsid w:val="00440349"/>
    <w:rsid w:val="0044530C"/>
    <w:rsid w:val="00453D17"/>
    <w:rsid w:val="00455447"/>
    <w:rsid w:val="0046400A"/>
    <w:rsid w:val="00464085"/>
    <w:rsid w:val="004652D9"/>
    <w:rsid w:val="00465E99"/>
    <w:rsid w:val="00475BE2"/>
    <w:rsid w:val="00491FF9"/>
    <w:rsid w:val="004A7426"/>
    <w:rsid w:val="004B2F2C"/>
    <w:rsid w:val="004C174C"/>
    <w:rsid w:val="004C49C6"/>
    <w:rsid w:val="004D4A72"/>
    <w:rsid w:val="004E6B1F"/>
    <w:rsid w:val="004E77FB"/>
    <w:rsid w:val="004F0522"/>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B28BD"/>
    <w:rsid w:val="005C4019"/>
    <w:rsid w:val="005C75DE"/>
    <w:rsid w:val="005D3024"/>
    <w:rsid w:val="005D4388"/>
    <w:rsid w:val="005D7D14"/>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305"/>
    <w:rsid w:val="006E66EC"/>
    <w:rsid w:val="006E7A34"/>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D00B8"/>
    <w:rsid w:val="007D0C3B"/>
    <w:rsid w:val="007D286A"/>
    <w:rsid w:val="00803D63"/>
    <w:rsid w:val="00816C4D"/>
    <w:rsid w:val="00827CE1"/>
    <w:rsid w:val="0083080F"/>
    <w:rsid w:val="00832E88"/>
    <w:rsid w:val="00833EC9"/>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32AE3"/>
    <w:rsid w:val="00945F33"/>
    <w:rsid w:val="00947152"/>
    <w:rsid w:val="00947869"/>
    <w:rsid w:val="00975511"/>
    <w:rsid w:val="009855BF"/>
    <w:rsid w:val="0098771A"/>
    <w:rsid w:val="009932CA"/>
    <w:rsid w:val="009A7654"/>
    <w:rsid w:val="009C02DA"/>
    <w:rsid w:val="009C58FD"/>
    <w:rsid w:val="009D4510"/>
    <w:rsid w:val="009D600A"/>
    <w:rsid w:val="009E1274"/>
    <w:rsid w:val="009E1AC6"/>
    <w:rsid w:val="009E3B35"/>
    <w:rsid w:val="009E63EA"/>
    <w:rsid w:val="009F050F"/>
    <w:rsid w:val="00A31E9B"/>
    <w:rsid w:val="00A333DC"/>
    <w:rsid w:val="00A35A4B"/>
    <w:rsid w:val="00A53D31"/>
    <w:rsid w:val="00A7010C"/>
    <w:rsid w:val="00A708B2"/>
    <w:rsid w:val="00A73F8A"/>
    <w:rsid w:val="00A76032"/>
    <w:rsid w:val="00A8099D"/>
    <w:rsid w:val="00A81D62"/>
    <w:rsid w:val="00A84922"/>
    <w:rsid w:val="00A90AE8"/>
    <w:rsid w:val="00A92CCE"/>
    <w:rsid w:val="00A971BB"/>
    <w:rsid w:val="00AA7550"/>
    <w:rsid w:val="00AB7088"/>
    <w:rsid w:val="00AC2AA2"/>
    <w:rsid w:val="00AD0A2A"/>
    <w:rsid w:val="00AD24D5"/>
    <w:rsid w:val="00AD54E0"/>
    <w:rsid w:val="00AE00D6"/>
    <w:rsid w:val="00B00632"/>
    <w:rsid w:val="00B05064"/>
    <w:rsid w:val="00B073A2"/>
    <w:rsid w:val="00B14C29"/>
    <w:rsid w:val="00B16746"/>
    <w:rsid w:val="00B170E8"/>
    <w:rsid w:val="00B17DFA"/>
    <w:rsid w:val="00B23F7A"/>
    <w:rsid w:val="00B3769E"/>
    <w:rsid w:val="00B63531"/>
    <w:rsid w:val="00B7008A"/>
    <w:rsid w:val="00B717B3"/>
    <w:rsid w:val="00B859B6"/>
    <w:rsid w:val="00BB1CCD"/>
    <w:rsid w:val="00BB26D3"/>
    <w:rsid w:val="00BF091C"/>
    <w:rsid w:val="00C009E0"/>
    <w:rsid w:val="00C01B5D"/>
    <w:rsid w:val="00C24FC3"/>
    <w:rsid w:val="00C258E4"/>
    <w:rsid w:val="00C5515A"/>
    <w:rsid w:val="00C563D2"/>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3B2E"/>
    <w:rsid w:val="00CF6193"/>
    <w:rsid w:val="00D04785"/>
    <w:rsid w:val="00D32C7D"/>
    <w:rsid w:val="00D34588"/>
    <w:rsid w:val="00D3478E"/>
    <w:rsid w:val="00D34D1C"/>
    <w:rsid w:val="00D36C73"/>
    <w:rsid w:val="00D42FD2"/>
    <w:rsid w:val="00D54C2F"/>
    <w:rsid w:val="00D60AAD"/>
    <w:rsid w:val="00D64953"/>
    <w:rsid w:val="00D87572"/>
    <w:rsid w:val="00DA0A97"/>
    <w:rsid w:val="00DB3001"/>
    <w:rsid w:val="00DB4A71"/>
    <w:rsid w:val="00DC0D60"/>
    <w:rsid w:val="00DC4962"/>
    <w:rsid w:val="00DD259F"/>
    <w:rsid w:val="00DE4C7A"/>
    <w:rsid w:val="00DF6036"/>
    <w:rsid w:val="00DF66A0"/>
    <w:rsid w:val="00DF6BC3"/>
    <w:rsid w:val="00E01296"/>
    <w:rsid w:val="00E067A1"/>
    <w:rsid w:val="00E21F6A"/>
    <w:rsid w:val="00E30B22"/>
    <w:rsid w:val="00E3798A"/>
    <w:rsid w:val="00E42835"/>
    <w:rsid w:val="00E45B31"/>
    <w:rsid w:val="00E460F3"/>
    <w:rsid w:val="00E461AC"/>
    <w:rsid w:val="00E50177"/>
    <w:rsid w:val="00E5027B"/>
    <w:rsid w:val="00E5626A"/>
    <w:rsid w:val="00E772E5"/>
    <w:rsid w:val="00E81D37"/>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37A2A"/>
    <w:rsid w:val="00F42E31"/>
    <w:rsid w:val="00F512E2"/>
    <w:rsid w:val="00F51E5E"/>
    <w:rsid w:val="00F5377C"/>
    <w:rsid w:val="00F64B32"/>
    <w:rsid w:val="00F70C4B"/>
    <w:rsid w:val="00F76B05"/>
    <w:rsid w:val="00F808C0"/>
    <w:rsid w:val="00F83712"/>
    <w:rsid w:val="00F84AC0"/>
    <w:rsid w:val="00F859B1"/>
    <w:rsid w:val="00F85CA3"/>
    <w:rsid w:val="00F95C77"/>
    <w:rsid w:val="00FA5033"/>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3D9ED51-B309-47A0-9B04-87D92B91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44"/>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EncabezadoCar">
    <w:name w:val="Encabezado Car"/>
    <w:link w:val="Encabezado"/>
    <w:rsid w:val="00410E44"/>
    <w:rPr>
      <w:sz w:val="24"/>
      <w:szCs w:val="24"/>
      <w:lang w:val="es-ES" w:eastAsia="es-ES"/>
    </w:rPr>
  </w:style>
  <w:style w:type="character" w:customStyle="1" w:styleId="PiedepginaCar">
    <w:name w:val="Pie de página Car"/>
    <w:link w:val="Piedepgina"/>
    <w:uiPriority w:val="99"/>
    <w:rsid w:val="00410E44"/>
    <w:rPr>
      <w:sz w:val="24"/>
      <w:szCs w:val="24"/>
      <w:lang w:val="es-ES" w:eastAsia="es-ES"/>
    </w:rPr>
  </w:style>
  <w:style w:type="paragraph" w:customStyle="1" w:styleId="Sumario">
    <w:name w:val="Sumario"/>
    <w:basedOn w:val="Normal"/>
    <w:rsid w:val="006E6305"/>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6E6305"/>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4</Pages>
  <Words>1791</Words>
  <Characters>9856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Leopoldo LCHR. Chávez Rojas</cp:lastModifiedBy>
  <cp:revision>2</cp:revision>
  <cp:lastPrinted>2022-08-04T13:44:00Z</cp:lastPrinted>
  <dcterms:created xsi:type="dcterms:W3CDTF">2022-08-09T13:37:00Z</dcterms:created>
  <dcterms:modified xsi:type="dcterms:W3CDTF">2022-08-09T13:37:00Z</dcterms:modified>
</cp:coreProperties>
</file>