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7" w:rsidRPr="00DB613F" w:rsidRDefault="009F1277" w:rsidP="009F1277">
      <w:pPr>
        <w:pStyle w:val="Titulo1"/>
        <w:rPr>
          <w:rFonts w:cs="Times New Roman"/>
        </w:rPr>
      </w:pPr>
      <w:r w:rsidRPr="00DB613F">
        <w:rPr>
          <w:rFonts w:cs="Times New Roman"/>
        </w:rPr>
        <w:t>ACUERDO por el que se reforman las Normas y Metodología para la Determinación de los Momentos Contables de los Ingresos.</w:t>
      </w:r>
    </w:p>
    <w:p w:rsidR="009F1277" w:rsidRDefault="009F1277" w:rsidP="009F1277">
      <w:pPr>
        <w:pStyle w:val="Texto"/>
        <w:rPr>
          <w:szCs w:val="18"/>
          <w:lang w:eastAsia="es-MX"/>
        </w:rPr>
      </w:pPr>
    </w:p>
    <w:p w:rsidR="009F1277" w:rsidRPr="009F1277" w:rsidRDefault="009F1277" w:rsidP="006F6632">
      <w:pPr>
        <w:pStyle w:val="Texto"/>
        <w:spacing w:line="220" w:lineRule="exact"/>
        <w:rPr>
          <w:szCs w:val="18"/>
          <w:lang w:eastAsia="es-MX"/>
        </w:rPr>
      </w:pPr>
      <w:r w:rsidRPr="009F1277">
        <w:rPr>
          <w:szCs w:val="18"/>
          <w:lang w:eastAsia="es-MX"/>
        </w:rPr>
        <w:t>Con fundamento en los artículos 6, 7 y 9 de la Ley General de Contabilidad Gubernamental, el Consejo Nacional de Armonización Contable aprobó el siguiente:</w:t>
      </w:r>
    </w:p>
    <w:p w:rsidR="009F1277" w:rsidRPr="009F1277" w:rsidRDefault="009F1277" w:rsidP="006F6632">
      <w:pPr>
        <w:pStyle w:val="Texto"/>
        <w:spacing w:line="220" w:lineRule="exact"/>
        <w:ind w:firstLine="0"/>
        <w:jc w:val="center"/>
        <w:rPr>
          <w:b/>
          <w:szCs w:val="18"/>
          <w:lang w:eastAsia="es-MX"/>
        </w:rPr>
      </w:pPr>
      <w:r w:rsidRPr="009F1277">
        <w:rPr>
          <w:b/>
          <w:szCs w:val="18"/>
          <w:lang w:eastAsia="es-MX"/>
        </w:rPr>
        <w:t xml:space="preserve">Acuerdo por el que se reforman las Normas y Metodología para la Determinación </w:t>
      </w:r>
      <w:r w:rsidR="00DB613F">
        <w:rPr>
          <w:b/>
          <w:szCs w:val="18"/>
          <w:lang w:eastAsia="es-MX"/>
        </w:rPr>
        <w:t xml:space="preserve"> </w:t>
      </w:r>
      <w:r w:rsidRPr="009F1277">
        <w:rPr>
          <w:b/>
          <w:szCs w:val="18"/>
          <w:lang w:eastAsia="es-MX"/>
        </w:rPr>
        <w:t>de los Momentos Contables de los Ingresos</w:t>
      </w:r>
    </w:p>
    <w:p w:rsidR="009F1277" w:rsidRPr="009F1277" w:rsidRDefault="009F1277" w:rsidP="006F6632">
      <w:pPr>
        <w:pStyle w:val="ANOTACION"/>
        <w:spacing w:line="220" w:lineRule="exact"/>
        <w:rPr>
          <w:lang w:eastAsia="es-MX"/>
        </w:rPr>
      </w:pPr>
      <w:r w:rsidRPr="009F1277">
        <w:rPr>
          <w:lang w:eastAsia="es-MX"/>
        </w:rPr>
        <w:t>CONSIDERANDO</w:t>
      </w:r>
    </w:p>
    <w:p w:rsidR="009F1277" w:rsidRPr="009F1277" w:rsidRDefault="009F1277" w:rsidP="006F6632">
      <w:pPr>
        <w:pStyle w:val="Texto"/>
        <w:spacing w:line="220" w:lineRule="exact"/>
        <w:rPr>
          <w:szCs w:val="18"/>
          <w:lang w:eastAsia="es-MX"/>
        </w:rPr>
      </w:pPr>
      <w:r w:rsidRPr="009F1277">
        <w:rPr>
          <w:szCs w:val="18"/>
          <w:lang w:eastAsia="es-MX"/>
        </w:rPr>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9F1277" w:rsidRPr="009F1277" w:rsidRDefault="009F1277" w:rsidP="006F6632">
      <w:pPr>
        <w:pStyle w:val="Texto"/>
        <w:spacing w:line="220" w:lineRule="exact"/>
        <w:rPr>
          <w:szCs w:val="18"/>
          <w:lang w:eastAsia="es-MX"/>
        </w:rPr>
      </w:pPr>
      <w:r w:rsidRPr="009F1277">
        <w:rPr>
          <w:szCs w:val="18"/>
          <w:lang w:eastAsia="es-MX"/>
        </w:rPr>
        <w:t>Que el Consejo Nacional de Armonización Contable (CONAC) aprobó las Normas y Metodología para la Determinación de los Momentos Contables de los Ingresos que fueron publicadas en el Diario Oficial de la Federación el 9 de diciembre de 2009, así como su reforma y el 8 de agosto de 2013.</w:t>
      </w:r>
    </w:p>
    <w:p w:rsidR="009F1277" w:rsidRPr="009F1277" w:rsidRDefault="009F1277" w:rsidP="006F6632">
      <w:pPr>
        <w:pStyle w:val="Texto"/>
        <w:spacing w:line="220" w:lineRule="exact"/>
        <w:rPr>
          <w:szCs w:val="18"/>
          <w:lang w:eastAsia="es-MX"/>
        </w:rPr>
      </w:pPr>
      <w:r w:rsidRPr="009F1277">
        <w:rPr>
          <w:szCs w:val="18"/>
          <w:lang w:eastAsia="es-MX"/>
        </w:rPr>
        <w:t>Que el artículo Cuarto transitorio del Acuerdo que reforma las normas y metodología para la determinación de los momentos contables de los ingresos, publicado en el Diario Oficial de la Federación el 8 de agosto de 2013, estableció que atendiendo a los avances en la implementación de la Armonización Contable, el Acuerdo será revisado para su ratificación o en su caso modificación.</w:t>
      </w:r>
    </w:p>
    <w:p w:rsidR="009F1277" w:rsidRPr="009F1277" w:rsidRDefault="009F1277" w:rsidP="006F6632">
      <w:pPr>
        <w:pStyle w:val="Texto"/>
        <w:spacing w:after="88" w:line="220" w:lineRule="exact"/>
        <w:rPr>
          <w:szCs w:val="18"/>
          <w:lang w:eastAsia="es-MX"/>
        </w:rPr>
      </w:pPr>
      <w:r w:rsidRPr="009F1277">
        <w:rPr>
          <w:szCs w:val="18"/>
          <w:lang w:eastAsia="es-MX"/>
        </w:rPr>
        <w:t>Que derivado de la publicación de la Ley de Disciplina Financiera de las Entidades Federativas y los Municipios el 27 de abril de 2016 en el Diario Oficial de la Federación, es necesario realizar precisiones para identificar la desagregación de ingresos en los formatos emitidos para dar cumplimiento a lo dispuesto en dicho ordenamiento.</w:t>
      </w:r>
    </w:p>
    <w:p w:rsidR="009F1277" w:rsidRPr="009F1277" w:rsidRDefault="009F1277" w:rsidP="006F6632">
      <w:pPr>
        <w:pStyle w:val="Texto"/>
        <w:spacing w:after="88" w:line="220" w:lineRule="exact"/>
        <w:rPr>
          <w:szCs w:val="18"/>
          <w:lang w:eastAsia="es-MX"/>
        </w:rPr>
      </w:pPr>
      <w:r w:rsidRPr="009F1277">
        <w:rPr>
          <w:szCs w:val="18"/>
          <w:lang w:eastAsia="es-MX"/>
        </w:rPr>
        <w:t>Por lo expuesto, el Consejo Nacional de Armonización Contable aprobó el siguiente:</w:t>
      </w:r>
    </w:p>
    <w:p w:rsidR="009F1277" w:rsidRPr="009F1277" w:rsidRDefault="009F1277" w:rsidP="006F6632">
      <w:pPr>
        <w:pStyle w:val="Texto"/>
        <w:spacing w:after="88" w:line="220" w:lineRule="exact"/>
        <w:ind w:firstLine="0"/>
        <w:jc w:val="center"/>
        <w:rPr>
          <w:b/>
          <w:szCs w:val="18"/>
          <w:lang w:eastAsia="es-MX"/>
        </w:rPr>
      </w:pPr>
      <w:r w:rsidRPr="009F1277">
        <w:rPr>
          <w:b/>
          <w:szCs w:val="18"/>
          <w:lang w:eastAsia="es-MX"/>
        </w:rPr>
        <w:t xml:space="preserve">Acuerdo por el que se reforman las Normas y Metodología para la Determinación </w:t>
      </w:r>
      <w:r w:rsidR="00DB613F">
        <w:rPr>
          <w:b/>
          <w:szCs w:val="18"/>
          <w:lang w:eastAsia="es-MX"/>
        </w:rPr>
        <w:t xml:space="preserve"> </w:t>
      </w:r>
      <w:r w:rsidRPr="009F1277">
        <w:rPr>
          <w:b/>
          <w:szCs w:val="18"/>
          <w:lang w:eastAsia="es-MX"/>
        </w:rPr>
        <w:t>de los Momentos Contables de los Ingresos</w:t>
      </w:r>
    </w:p>
    <w:p w:rsidR="009F1277" w:rsidRPr="009F1277" w:rsidRDefault="009F1277" w:rsidP="006F6632">
      <w:pPr>
        <w:pStyle w:val="Texto"/>
        <w:spacing w:after="88" w:line="220" w:lineRule="exact"/>
        <w:rPr>
          <w:szCs w:val="18"/>
          <w:lang w:eastAsia="es-MX"/>
        </w:rPr>
      </w:pPr>
      <w:r w:rsidRPr="009F1277">
        <w:rPr>
          <w:szCs w:val="18"/>
          <w:lang w:eastAsia="es-MX"/>
        </w:rPr>
        <w:t>Se reforman las Normas y Metodología para la Determinación de los Momentos Contables de los Ingresos, para quedar como sigue:</w:t>
      </w:r>
    </w:p>
    <w:p w:rsidR="009F1277" w:rsidRPr="009F1277" w:rsidRDefault="009F1277" w:rsidP="006F6632">
      <w:pPr>
        <w:pStyle w:val="Texto"/>
        <w:spacing w:after="88" w:line="220" w:lineRule="exact"/>
        <w:rPr>
          <w:szCs w:val="18"/>
          <w:lang w:eastAsia="es-MX"/>
        </w:rPr>
      </w:pPr>
      <w:r w:rsidRPr="009F1277">
        <w:rPr>
          <w:szCs w:val="18"/>
          <w:lang w:eastAsia="es-MX"/>
        </w:rPr>
        <w:t>En términos de lo señalado en la LGCG, el registro de las etapas del presupuesto de los entes públicos se efectuará en las cuentas contables que, para tal efecto, establezca el CONAC, las cuales en lo relativo a la Ley de Ingresos deberán reflejar: el estimado, modificado, devengado y recaudado.</w:t>
      </w:r>
    </w:p>
    <w:p w:rsidR="009F1277" w:rsidRPr="009F1277" w:rsidRDefault="009F1277" w:rsidP="006F6632">
      <w:pPr>
        <w:pStyle w:val="Texto"/>
        <w:spacing w:after="88" w:line="220" w:lineRule="exact"/>
        <w:rPr>
          <w:szCs w:val="18"/>
          <w:lang w:eastAsia="es-MX"/>
        </w:rPr>
      </w:pPr>
      <w:r w:rsidRPr="009F1277">
        <w:rPr>
          <w:szCs w:val="18"/>
          <w:lang w:eastAsia="es-MX"/>
        </w:rPr>
        <w:t>El ingreso estimado es el momento contable que refleja la asignación presupuestaria que se aprueba anualmente en la Ley de Ingresos, e incluyen los impuestos, cuotas y aportaciones de seguridad social, contribuciones de mejoras, derechos, productos, aprovechamientos, financiamientos internos y externos; así como de la venta de bienes y servicios, diversos y los no inherentes a la operación, además de participaciones, aportaciones, recursos convenidos, y otros ingresos.</w:t>
      </w:r>
    </w:p>
    <w:p w:rsidR="009F1277" w:rsidRPr="009F1277" w:rsidRDefault="009F1277" w:rsidP="006F6632">
      <w:pPr>
        <w:pStyle w:val="Texto"/>
        <w:spacing w:after="88" w:line="220" w:lineRule="exact"/>
        <w:rPr>
          <w:szCs w:val="18"/>
          <w:lang w:eastAsia="es-MX"/>
        </w:rPr>
      </w:pPr>
      <w:r w:rsidRPr="009F1277">
        <w:rPr>
          <w:szCs w:val="18"/>
          <w:lang w:eastAsia="es-MX"/>
        </w:rPr>
        <w:t>El ingreso modificado es el momento contable que refleja las adecuaciones presupuestarias que resultan de los incrementos y decrementos a la Ley de Ingresos estimada.</w:t>
      </w:r>
    </w:p>
    <w:p w:rsidR="009F1277" w:rsidRPr="009F1277" w:rsidRDefault="009F1277" w:rsidP="006F6632">
      <w:pPr>
        <w:pStyle w:val="Texto"/>
        <w:spacing w:after="88" w:line="220" w:lineRule="exact"/>
        <w:rPr>
          <w:szCs w:val="18"/>
          <w:lang w:eastAsia="es-MX"/>
        </w:rPr>
      </w:pPr>
      <w:r w:rsidRPr="009F1277">
        <w:rPr>
          <w:szCs w:val="18"/>
          <w:lang w:eastAsia="es-MX"/>
        </w:rPr>
        <w:t>El ingreso devengado es el momento contable que se realiza cuando existe jurídicamente el derecho de cobro de los impuestos, cuotas y aportaciones de seguridad social, contribuciones de mejoras, derechos, productos, aprovechamientos, financiamientos internos y externos; así como de la venta de bienes y servicios, diversos y los no inherentes a la operación, además de participaciones, aportaciones, recursos convenidos, y otros ingresos por parte de los entes públicos. En el caso de resoluciones en firme (definitivas) se deberán reconocer cuando ocurre la notificación de la resolución.</w:t>
      </w:r>
    </w:p>
    <w:p w:rsidR="009F1277" w:rsidRPr="009F1277" w:rsidRDefault="009F1277" w:rsidP="006F6632">
      <w:pPr>
        <w:pStyle w:val="Texto"/>
        <w:spacing w:after="88" w:line="220" w:lineRule="exact"/>
        <w:rPr>
          <w:szCs w:val="18"/>
          <w:lang w:eastAsia="es-MX"/>
        </w:rPr>
      </w:pPr>
      <w:r w:rsidRPr="009F1277">
        <w:rPr>
          <w:szCs w:val="18"/>
          <w:lang w:eastAsia="es-MX"/>
        </w:rPr>
        <w:t>El ingreso recaudado es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diversos y los no inherentes a la operación, además de participaciones, aportaciones, recursos convenidos, y otros ingresos por parte de los entes públicos.</w:t>
      </w:r>
    </w:p>
    <w:p w:rsidR="009F1277" w:rsidRPr="009F1277" w:rsidRDefault="009F1277" w:rsidP="006F6632">
      <w:pPr>
        <w:pStyle w:val="Texto"/>
        <w:spacing w:after="88" w:line="220" w:lineRule="exact"/>
        <w:rPr>
          <w:szCs w:val="18"/>
          <w:lang w:eastAsia="es-MX"/>
        </w:rPr>
      </w:pPr>
      <w:r w:rsidRPr="009F1277">
        <w:rPr>
          <w:szCs w:val="18"/>
          <w:lang w:eastAsia="es-MX"/>
        </w:rPr>
        <w:lastRenderedPageBreak/>
        <w:t>Para el reconocimiento de las operaciones financieras relativas al registro de los ingresos, se deberá registrar el ingreso devengado y recaudado de forma simultánea a la percepción del recurso, excepto por las aportaciones y las resoluciones en firme.</w:t>
      </w:r>
    </w:p>
    <w:p w:rsidR="009F1277" w:rsidRPr="009F1277" w:rsidRDefault="009F1277" w:rsidP="006F6632">
      <w:pPr>
        <w:pStyle w:val="Texto"/>
        <w:spacing w:after="88" w:line="220" w:lineRule="exact"/>
        <w:rPr>
          <w:szCs w:val="18"/>
          <w:lang w:eastAsia="es-MX"/>
        </w:rPr>
      </w:pPr>
      <w:r w:rsidRPr="009F1277">
        <w:rPr>
          <w:szCs w:val="18"/>
          <w:lang w:eastAsia="es-MX"/>
        </w:rPr>
        <w:t>Para el registro de los ingresos se precisa lo siguiente:</w:t>
      </w:r>
    </w:p>
    <w:p w:rsidR="009F1277" w:rsidRPr="009F1277" w:rsidRDefault="009F1277" w:rsidP="006F6632">
      <w:pPr>
        <w:pStyle w:val="Texto"/>
        <w:spacing w:after="88" w:line="220" w:lineRule="exact"/>
        <w:ind w:left="720" w:hanging="432"/>
        <w:rPr>
          <w:szCs w:val="18"/>
          <w:lang w:eastAsia="es-MX"/>
        </w:rPr>
      </w:pPr>
      <w:r w:rsidRPr="009F1277">
        <w:rPr>
          <w:szCs w:val="18"/>
          <w:lang w:val="es-MX" w:eastAsia="es-MX"/>
        </w:rPr>
        <w:t>a)</w:t>
      </w:r>
      <w:r w:rsidRPr="009F1277">
        <w:rPr>
          <w:szCs w:val="18"/>
          <w:lang w:val="es-MX" w:eastAsia="es-MX"/>
        </w:rPr>
        <w:tab/>
      </w:r>
      <w:r w:rsidRPr="009F1277">
        <w:rPr>
          <w:szCs w:val="18"/>
          <w:lang w:eastAsia="es-MX"/>
        </w:rPr>
        <w:t>Para el registro de las devoluciones o compensaciones, se deberá registrar el ingreso recaudado y devengado de forma simultánea al efectuarse las devoluciones o compensaciones.</w:t>
      </w:r>
    </w:p>
    <w:p w:rsidR="009F1277" w:rsidRPr="009F1277" w:rsidRDefault="009F1277" w:rsidP="006F6632">
      <w:pPr>
        <w:pStyle w:val="Texto"/>
        <w:spacing w:after="88" w:line="220" w:lineRule="exact"/>
        <w:ind w:left="720" w:hanging="432"/>
        <w:rPr>
          <w:szCs w:val="18"/>
          <w:lang w:eastAsia="es-MX"/>
        </w:rPr>
      </w:pPr>
      <w:r w:rsidRPr="009F1277">
        <w:rPr>
          <w:szCs w:val="18"/>
          <w:lang w:val="es-MX" w:eastAsia="es-MX"/>
        </w:rPr>
        <w:t>b)</w:t>
      </w:r>
      <w:r w:rsidRPr="009F1277">
        <w:rPr>
          <w:szCs w:val="18"/>
          <w:lang w:val="es-MX" w:eastAsia="es-MX"/>
        </w:rPr>
        <w:tab/>
      </w:r>
      <w:r w:rsidRPr="009F1277">
        <w:rPr>
          <w:szCs w:val="18"/>
          <w:lang w:eastAsia="es-MX"/>
        </w:rPr>
        <w:t>Para el caso de las resoluciones en firme (definitivas) se deberá registrar el ingreso devengado cuando ocurra la notificación de la resolución y el ingreso recaudado a la percepción del recurso, ya sean en efectivo o en especie.</w:t>
      </w:r>
    </w:p>
    <w:p w:rsidR="009F1277" w:rsidRPr="009F1277" w:rsidRDefault="009F1277" w:rsidP="006F6632">
      <w:pPr>
        <w:pStyle w:val="Texto"/>
        <w:spacing w:after="88" w:line="220" w:lineRule="exact"/>
        <w:ind w:left="720" w:hanging="432"/>
        <w:rPr>
          <w:szCs w:val="18"/>
          <w:lang w:eastAsia="es-MX"/>
        </w:rPr>
      </w:pPr>
      <w:r w:rsidRPr="009F1277">
        <w:rPr>
          <w:szCs w:val="18"/>
          <w:lang w:val="es-MX" w:eastAsia="es-MX"/>
        </w:rPr>
        <w:t>c)</w:t>
      </w:r>
      <w:r w:rsidRPr="009F1277">
        <w:rPr>
          <w:szCs w:val="18"/>
          <w:lang w:val="es-MX" w:eastAsia="es-MX"/>
        </w:rPr>
        <w:tab/>
      </w:r>
      <w:r w:rsidRPr="009F1277">
        <w:rPr>
          <w:szCs w:val="18"/>
          <w:lang w:eastAsia="es-MX"/>
        </w:rPr>
        <w:t>En referencia a los ingresos por aportaciones, se deberá registrar el ingreso devengado al cumplimiento de las reglas de operación y de conformidad con los calendarios de pago, y el ingreso recaudado al momento de percepción del recurso.</w:t>
      </w:r>
    </w:p>
    <w:p w:rsidR="009F1277" w:rsidRPr="009F1277" w:rsidRDefault="009F1277" w:rsidP="006F6632">
      <w:pPr>
        <w:pStyle w:val="Texto"/>
        <w:spacing w:after="88" w:line="220" w:lineRule="exact"/>
        <w:ind w:left="720" w:hanging="432"/>
        <w:rPr>
          <w:szCs w:val="18"/>
          <w:lang w:eastAsia="es-MX"/>
        </w:rPr>
      </w:pPr>
      <w:r w:rsidRPr="009F1277">
        <w:rPr>
          <w:szCs w:val="18"/>
          <w:lang w:val="es-MX" w:eastAsia="es-MX"/>
        </w:rPr>
        <w:t>d)</w:t>
      </w:r>
      <w:r w:rsidRPr="009F1277">
        <w:rPr>
          <w:szCs w:val="18"/>
          <w:lang w:val="es-MX" w:eastAsia="es-MX"/>
        </w:rPr>
        <w:tab/>
      </w:r>
      <w:r w:rsidRPr="009F1277">
        <w:rPr>
          <w:szCs w:val="18"/>
          <w:lang w:eastAsia="es-MX"/>
        </w:rPr>
        <w:t>Asimismo, para los ingresos obtenidos por adjudicación se deberá registrar el ingreso devengado y recaudado, hasta el momento en el que se tenga formalizada la adjudicación y se reciba en especie la contribución de que se trate.</w:t>
      </w:r>
    </w:p>
    <w:p w:rsidR="009F1277" w:rsidRPr="009F1277" w:rsidRDefault="009F1277" w:rsidP="006F6632">
      <w:pPr>
        <w:pStyle w:val="Texto"/>
        <w:spacing w:after="88" w:line="220" w:lineRule="exact"/>
        <w:rPr>
          <w:szCs w:val="18"/>
          <w:lang w:eastAsia="es-MX"/>
        </w:rPr>
      </w:pPr>
      <w:r w:rsidRPr="009F1277">
        <w:rPr>
          <w:szCs w:val="18"/>
          <w:lang w:eastAsia="es-MX"/>
        </w:rPr>
        <w:t>Para el caso de las excepciones de registro simultáneo, cuando por la naturaleza de las operaciones no sea posible el registro por separado de los momentos contables de los ingresos, se registrarán simultáneamente de acuerdo a lineamientos previamente definidos por las unidades administrativas o instancias competentes en materia de Contabilidad Gubernamental.</w:t>
      </w:r>
    </w:p>
    <w:p w:rsidR="009F1277" w:rsidRPr="009F1277" w:rsidRDefault="009F1277" w:rsidP="006F6632">
      <w:pPr>
        <w:pStyle w:val="Texto"/>
        <w:spacing w:after="88" w:line="220" w:lineRule="exact"/>
        <w:rPr>
          <w:szCs w:val="18"/>
          <w:lang w:eastAsia="es-MX"/>
        </w:rPr>
      </w:pPr>
      <w:r w:rsidRPr="009F1277">
        <w:rPr>
          <w:szCs w:val="18"/>
          <w:lang w:eastAsia="es-MX"/>
        </w:rPr>
        <w:t>Las unidades administrativas o instancias competentes en materia de Contabilidad Gubernamental de cada orden de gobierno, deberán establecer los documentos y/o mecanismos con los cuales se registrarán o controlarán los momentos contables de los ingresos.</w:t>
      </w:r>
    </w:p>
    <w:p w:rsidR="009F1277" w:rsidRPr="009F1277" w:rsidRDefault="009F1277" w:rsidP="006F6632">
      <w:pPr>
        <w:pStyle w:val="Texto"/>
        <w:spacing w:after="88" w:line="220" w:lineRule="exact"/>
        <w:rPr>
          <w:szCs w:val="18"/>
          <w:lang w:eastAsia="es-MX"/>
        </w:rPr>
      </w:pPr>
      <w:r w:rsidRPr="009F1277">
        <w:rPr>
          <w:szCs w:val="18"/>
          <w:lang w:eastAsia="es-MX"/>
        </w:rPr>
        <w:t>Los criterios de registro generales para el tratamiento de los momentos contables de los ingresos devengado y recaudado, se detallan en el ANEXO I, el cual es parte integrante del presente Acuerdo.</w:t>
      </w:r>
    </w:p>
    <w:p w:rsidR="009F1277" w:rsidRPr="009F1277" w:rsidRDefault="009F1277" w:rsidP="006F6632">
      <w:pPr>
        <w:pStyle w:val="ANOTACION"/>
        <w:spacing w:after="80" w:line="212" w:lineRule="exact"/>
        <w:rPr>
          <w:lang w:eastAsia="es-MX"/>
        </w:rPr>
      </w:pPr>
      <w:r w:rsidRPr="009F1277">
        <w:rPr>
          <w:lang w:eastAsia="es-MX"/>
        </w:rPr>
        <w:t>ANEXO I</w:t>
      </w:r>
    </w:p>
    <w:p w:rsidR="009F1277" w:rsidRPr="009F1277" w:rsidRDefault="009F1277" w:rsidP="006F6632">
      <w:pPr>
        <w:pStyle w:val="Texto"/>
        <w:spacing w:after="80" w:line="212" w:lineRule="exact"/>
        <w:ind w:firstLine="0"/>
        <w:jc w:val="center"/>
        <w:rPr>
          <w:b/>
          <w:szCs w:val="16"/>
          <w:lang w:eastAsia="es-MX"/>
        </w:rPr>
      </w:pPr>
      <w:r w:rsidRPr="009F1277">
        <w:rPr>
          <w:b/>
          <w:szCs w:val="16"/>
          <w:lang w:eastAsia="es-MX"/>
        </w:rPr>
        <w:t xml:space="preserve">CRITERIOS DE REGISTRO GENERALES PARA EL TRATAMIENTO DE LOS MOMENTOS </w:t>
      </w:r>
      <w:r w:rsidR="00DB613F">
        <w:rPr>
          <w:b/>
          <w:szCs w:val="16"/>
          <w:lang w:eastAsia="es-MX"/>
        </w:rPr>
        <w:t xml:space="preserve"> </w:t>
      </w:r>
      <w:r w:rsidRPr="009F1277">
        <w:rPr>
          <w:b/>
          <w:szCs w:val="16"/>
          <w:lang w:eastAsia="es-MX"/>
        </w:rPr>
        <w:t>CONTABLES DE LOS INGRESOS DEVENGADO Y RECAUDADO</w:t>
      </w:r>
    </w:p>
    <w:tbl>
      <w:tblPr>
        <w:tblW w:w="8712" w:type="dxa"/>
        <w:tblInd w:w="144" w:type="dxa"/>
        <w:tblLayout w:type="fixed"/>
        <w:tblCellMar>
          <w:left w:w="72" w:type="dxa"/>
          <w:right w:w="72" w:type="dxa"/>
        </w:tblCellMar>
        <w:tblLook w:val="0000"/>
      </w:tblPr>
      <w:tblGrid>
        <w:gridCol w:w="3894"/>
        <w:gridCol w:w="2650"/>
        <w:gridCol w:w="2168"/>
      </w:tblGrid>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noWrap/>
            <w:vAlign w:val="center"/>
          </w:tcPr>
          <w:p w:rsidR="009F1277" w:rsidRPr="009F1277" w:rsidRDefault="009F1277" w:rsidP="006F6632">
            <w:pPr>
              <w:pStyle w:val="Texto"/>
              <w:spacing w:before="20" w:after="20" w:line="200" w:lineRule="exact"/>
              <w:ind w:firstLine="0"/>
              <w:jc w:val="center"/>
              <w:rPr>
                <w:b/>
                <w:szCs w:val="16"/>
                <w:lang w:eastAsia="es-MX"/>
              </w:rPr>
            </w:pPr>
            <w:r w:rsidRPr="009F1277">
              <w:rPr>
                <w:b/>
                <w:szCs w:val="16"/>
                <w:lang w:eastAsia="es-MX"/>
              </w:rPr>
              <w:t>INGRESOS</w:t>
            </w:r>
          </w:p>
        </w:tc>
        <w:tc>
          <w:tcPr>
            <w:tcW w:w="3828" w:type="dxa"/>
            <w:tcBorders>
              <w:top w:val="single" w:sz="6" w:space="0" w:color="auto"/>
              <w:left w:val="single" w:sz="6" w:space="0" w:color="auto"/>
              <w:bottom w:val="single" w:sz="6" w:space="0" w:color="auto"/>
              <w:right w:val="single" w:sz="6" w:space="0" w:color="auto"/>
            </w:tcBorders>
            <w:vAlign w:val="center"/>
          </w:tcPr>
          <w:p w:rsidR="009F1277" w:rsidRPr="009F1277" w:rsidRDefault="009F1277" w:rsidP="006F6632">
            <w:pPr>
              <w:pStyle w:val="Texto"/>
              <w:spacing w:before="20" w:after="20" w:line="200" w:lineRule="exact"/>
              <w:ind w:firstLine="0"/>
              <w:jc w:val="center"/>
              <w:rPr>
                <w:b/>
                <w:szCs w:val="16"/>
                <w:lang w:eastAsia="es-MX"/>
              </w:rPr>
            </w:pPr>
            <w:r w:rsidRPr="009F1277">
              <w:rPr>
                <w:b/>
                <w:szCs w:val="16"/>
                <w:lang w:eastAsia="es-MX"/>
              </w:rPr>
              <w:t>DEVENGADO AL MOMENTO DE:</w:t>
            </w:r>
          </w:p>
        </w:tc>
        <w:tc>
          <w:tcPr>
            <w:tcW w:w="3118" w:type="dxa"/>
            <w:tcBorders>
              <w:top w:val="single" w:sz="6" w:space="0" w:color="auto"/>
              <w:left w:val="single" w:sz="6" w:space="0" w:color="auto"/>
              <w:bottom w:val="single" w:sz="6" w:space="0" w:color="auto"/>
              <w:right w:val="single" w:sz="6" w:space="0" w:color="auto"/>
            </w:tcBorders>
            <w:vAlign w:val="center"/>
          </w:tcPr>
          <w:p w:rsidR="009F1277" w:rsidRPr="009F1277" w:rsidRDefault="009F1277" w:rsidP="006F6632">
            <w:pPr>
              <w:pStyle w:val="Texto"/>
              <w:spacing w:before="20" w:after="20" w:line="200" w:lineRule="exact"/>
              <w:ind w:firstLine="0"/>
              <w:jc w:val="center"/>
              <w:rPr>
                <w:b/>
                <w:szCs w:val="16"/>
                <w:lang w:eastAsia="es-MX"/>
              </w:rPr>
            </w:pPr>
            <w:r w:rsidRPr="009F1277">
              <w:rPr>
                <w:b/>
                <w:szCs w:val="16"/>
                <w:lang w:eastAsia="es-MX"/>
              </w:rPr>
              <w:t>RECAUDADO AL MOMENTO DE:</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Impuestos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1C24CA">
            <w:pPr>
              <w:pStyle w:val="Texto"/>
              <w:spacing w:before="20" w:after="20" w:line="200" w:lineRule="exact"/>
              <w:ind w:left="144" w:firstLine="0"/>
              <w:rPr>
                <w:lang w:eastAsia="es-MX"/>
              </w:rPr>
            </w:pPr>
            <w:r w:rsidRPr="009F1277">
              <w:rPr>
                <w:lang w:eastAsia="es-MX"/>
              </w:rPr>
              <w:t>Devolución</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Al efectuar la devolución.</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1C24CA">
            <w:pPr>
              <w:pStyle w:val="Texto"/>
              <w:spacing w:before="20" w:after="20" w:line="200" w:lineRule="exact"/>
              <w:ind w:left="144" w:firstLine="0"/>
              <w:rPr>
                <w:lang w:eastAsia="es-MX"/>
              </w:rPr>
            </w:pPr>
            <w:r w:rsidRPr="009F1277">
              <w:rPr>
                <w:lang w:eastAsia="es-MX"/>
              </w:rPr>
              <w:t>Compensación</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Al efectuar la compensación.</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Cuotas y Aportaciones de Seguridad Social</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Contribuciones de Mejoras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Derechos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Productos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Aprovechamientos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Ingresos por Venta de Bienes y Servicios, Diversos y no Inherentes a la Operación</w:t>
            </w:r>
          </w:p>
        </w:tc>
        <w:tc>
          <w:tcPr>
            <w:tcW w:w="6946" w:type="dxa"/>
            <w:gridSpan w:val="2"/>
            <w:tcBorders>
              <w:top w:val="single" w:sz="6" w:space="0" w:color="auto"/>
              <w:left w:val="single" w:sz="6" w:space="0" w:color="auto"/>
              <w:bottom w:val="single" w:sz="6" w:space="0" w:color="auto"/>
              <w:right w:val="single" w:sz="6" w:space="0" w:color="auto"/>
            </w:tcBorders>
            <w:shd w:val="clear" w:color="auto" w:fill="C0C0C0"/>
          </w:tcPr>
          <w:p w:rsidR="009F1277" w:rsidRPr="009F1277" w:rsidRDefault="009F1277" w:rsidP="006F6632">
            <w:pPr>
              <w:pStyle w:val="Texto"/>
              <w:spacing w:before="20" w:after="20" w:line="200" w:lineRule="exact"/>
              <w:ind w:firstLine="0"/>
              <w:rPr>
                <w:lang w:eastAsia="es-MX"/>
              </w:rPr>
            </w:pP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1C24CA">
            <w:pPr>
              <w:pStyle w:val="Texto"/>
              <w:spacing w:before="20" w:after="20" w:line="200" w:lineRule="exact"/>
              <w:ind w:left="144" w:firstLine="0"/>
              <w:rPr>
                <w:lang w:eastAsia="es-MX"/>
              </w:rPr>
            </w:pPr>
            <w:r w:rsidRPr="009F1277">
              <w:rPr>
                <w:lang w:eastAsia="es-MX"/>
              </w:rPr>
              <w:t>Ingresos por Venta de Bienes y Servicios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1C24CA">
            <w:pPr>
              <w:pStyle w:val="Texto"/>
              <w:spacing w:before="20" w:after="20" w:line="200" w:lineRule="exact"/>
              <w:ind w:left="144" w:firstLine="0"/>
              <w:rPr>
                <w:lang w:eastAsia="es-MX"/>
              </w:rPr>
            </w:pPr>
            <w:r w:rsidRPr="009F1277">
              <w:rPr>
                <w:lang w:eastAsia="es-MX"/>
              </w:rPr>
              <w:t>Ingresos Diversos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1C24CA">
            <w:pPr>
              <w:pStyle w:val="Texto"/>
              <w:spacing w:before="20" w:after="20" w:line="200" w:lineRule="exact"/>
              <w:ind w:left="144" w:firstLine="0"/>
              <w:rPr>
                <w:lang w:eastAsia="es-MX"/>
              </w:rPr>
            </w:pPr>
            <w:r w:rsidRPr="009F1277">
              <w:rPr>
                <w:lang w:eastAsia="es-MX"/>
              </w:rPr>
              <w:t>Ingresos no Inherentes a la Operación</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Participaciones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Aportaciones</w:t>
            </w:r>
          </w:p>
        </w:tc>
        <w:tc>
          <w:tcPr>
            <w:tcW w:w="3828"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Cumplimiento de las reglas de operación y de conformidad con los calendarios de pago.</w:t>
            </w:r>
          </w:p>
        </w:tc>
        <w:tc>
          <w:tcPr>
            <w:tcW w:w="3118"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Convenios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Incentivos Derivados de la Colaboración Fiscal</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Fondos Distintos de Aportaciones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 xml:space="preserve">Transferencias, Asignaciones, Subsidios y Subvenciones, y Pensiones y Jubilaciones </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r w:rsidR="009F1277" w:rsidRPr="009F1277">
        <w:tblPrEx>
          <w:tblCellMar>
            <w:top w:w="0" w:type="dxa"/>
            <w:bottom w:w="0" w:type="dxa"/>
          </w:tblCellMar>
        </w:tblPrEx>
        <w:trPr>
          <w:trHeight w:val="144"/>
        </w:trPr>
        <w:tc>
          <w:tcPr>
            <w:tcW w:w="5662" w:type="dxa"/>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rPr>
                <w:lang w:eastAsia="es-MX"/>
              </w:rPr>
            </w:pPr>
            <w:r w:rsidRPr="009F1277">
              <w:rPr>
                <w:lang w:eastAsia="es-MX"/>
              </w:rPr>
              <w:t>Ingresos Derivados de Financiamientos</w:t>
            </w:r>
          </w:p>
        </w:tc>
        <w:tc>
          <w:tcPr>
            <w:tcW w:w="6946" w:type="dxa"/>
            <w:gridSpan w:val="2"/>
            <w:tcBorders>
              <w:top w:val="single" w:sz="6" w:space="0" w:color="auto"/>
              <w:left w:val="single" w:sz="6" w:space="0" w:color="auto"/>
              <w:bottom w:val="single" w:sz="6" w:space="0" w:color="auto"/>
              <w:right w:val="single" w:sz="6" w:space="0" w:color="auto"/>
            </w:tcBorders>
          </w:tcPr>
          <w:p w:rsidR="009F1277" w:rsidRPr="009F1277" w:rsidRDefault="009F1277" w:rsidP="006F6632">
            <w:pPr>
              <w:pStyle w:val="Texto"/>
              <w:spacing w:before="20" w:after="20" w:line="200" w:lineRule="exact"/>
              <w:ind w:firstLine="0"/>
              <w:jc w:val="center"/>
              <w:rPr>
                <w:lang w:eastAsia="es-MX"/>
              </w:rPr>
            </w:pPr>
            <w:r w:rsidRPr="009F1277">
              <w:rPr>
                <w:lang w:eastAsia="es-MX"/>
              </w:rPr>
              <w:t>Percepción del recurso.</w:t>
            </w:r>
          </w:p>
        </w:tc>
      </w:tr>
    </w:tbl>
    <w:p w:rsidR="009F1277" w:rsidRPr="009F1277" w:rsidRDefault="009F1277" w:rsidP="009F1277">
      <w:pPr>
        <w:pStyle w:val="Texto"/>
        <w:rPr>
          <w:b/>
          <w:lang w:eastAsia="es-MX"/>
        </w:rPr>
      </w:pPr>
    </w:p>
    <w:p w:rsidR="009F1277" w:rsidRPr="009F1277" w:rsidRDefault="009F1277" w:rsidP="006F6632">
      <w:pPr>
        <w:pStyle w:val="ANOTACION"/>
        <w:spacing w:after="60" w:line="209" w:lineRule="exact"/>
        <w:rPr>
          <w:lang w:eastAsia="es-MX"/>
        </w:rPr>
      </w:pPr>
      <w:r w:rsidRPr="009F1277">
        <w:rPr>
          <w:lang w:eastAsia="es-MX"/>
        </w:rPr>
        <w:lastRenderedPageBreak/>
        <w:t>TRANSITORIOS</w:t>
      </w:r>
    </w:p>
    <w:p w:rsidR="009F1277" w:rsidRPr="009F1277" w:rsidRDefault="009F1277" w:rsidP="006F6632">
      <w:pPr>
        <w:pStyle w:val="Texto"/>
        <w:spacing w:after="60" w:line="209" w:lineRule="exact"/>
        <w:rPr>
          <w:lang w:eastAsia="es-MX"/>
        </w:rPr>
      </w:pPr>
      <w:r w:rsidRPr="009F1277">
        <w:rPr>
          <w:b/>
          <w:lang w:eastAsia="es-MX"/>
        </w:rPr>
        <w:t>PRIMERO.-</w:t>
      </w:r>
      <w:r w:rsidRPr="009F1277">
        <w:rPr>
          <w:lang w:eastAsia="es-MX"/>
        </w:rPr>
        <w:t xml:space="preserve"> El presente Acuerdo entrará en vigor al día siguiente de su publicación en el Diario Oficial de la Federación, en consecuencia, se dejan sin efecto las Normas y Metodología para la Determinación de los Momentos Contables de los Ingresos que fueron publicadas en el Diario Oficial de la Federación el 9 de diciembre de 2009 y el 8 de agosto de 2013.</w:t>
      </w:r>
    </w:p>
    <w:p w:rsidR="009F1277" w:rsidRPr="009F1277" w:rsidRDefault="009F1277" w:rsidP="006F6632">
      <w:pPr>
        <w:pStyle w:val="Texto"/>
        <w:spacing w:after="60" w:line="209" w:lineRule="exact"/>
        <w:rPr>
          <w:lang w:eastAsia="es-MX"/>
        </w:rPr>
      </w:pPr>
      <w:r w:rsidRPr="009F1277">
        <w:rPr>
          <w:b/>
          <w:lang w:eastAsia="es-MX"/>
        </w:rPr>
        <w:t>SEGUNDO.-</w:t>
      </w:r>
      <w:r w:rsidRPr="009F1277">
        <w:rPr>
          <w:lang w:eastAsia="es-MX"/>
        </w:rP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9F1277" w:rsidRPr="009F1277" w:rsidRDefault="009F1277" w:rsidP="006F6632">
      <w:pPr>
        <w:pStyle w:val="Texto"/>
        <w:spacing w:after="60" w:line="209" w:lineRule="exact"/>
        <w:rPr>
          <w:lang w:eastAsia="es-MX"/>
        </w:rPr>
      </w:pPr>
      <w:r w:rsidRPr="009F1277">
        <w:rPr>
          <w:b/>
          <w:lang w:eastAsia="es-MX"/>
        </w:rPr>
        <w:t>TERCERO.-</w:t>
      </w:r>
      <w:r w:rsidRPr="009F1277">
        <w:rPr>
          <w:lang w:eastAsia="es-MX"/>
        </w:rPr>
        <w:t xml:space="preserve"> En términos del artículo 15 de la Ley General de Contabilidad Gubernamental, el Secretario Técnico llevará un registro público en una página de Internet de los actos que los entes públicos de las entidades federativas, municipios y demarcaciones territoriales del Distrito Federal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9F1277" w:rsidRPr="009F1277" w:rsidRDefault="009F1277" w:rsidP="006F6632">
      <w:pPr>
        <w:pStyle w:val="Texto"/>
        <w:spacing w:after="60" w:line="209" w:lineRule="exact"/>
        <w:rPr>
          <w:lang w:val="es-MX" w:eastAsia="es-MX"/>
        </w:rPr>
      </w:pPr>
      <w:r w:rsidRPr="009F1277">
        <w:rPr>
          <w:lang w:val="es-MX" w:eastAsia="es-MX"/>
        </w:rPr>
        <w:t xml:space="preserve">En la Ciudad de México, siendo las catorce horas del día 9 de diciembre del año dos mil dieciséis,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w:t>
      </w:r>
      <w:r w:rsidR="00DB613F">
        <w:rPr>
          <w:lang w:val="es-MX" w:eastAsia="es-MX"/>
        </w:rPr>
        <w:t xml:space="preserve"> </w:t>
      </w:r>
      <w:r w:rsidRPr="009F1277">
        <w:rPr>
          <w:lang w:val="es-MX" w:eastAsia="es-MX"/>
        </w:rPr>
        <w:t xml:space="preserve">calidad de Secretaria Técnica del Consejo Nacional de Armonización </w:t>
      </w:r>
      <w:r w:rsidRPr="009F1277">
        <w:rPr>
          <w:lang w:eastAsia="es-MX"/>
        </w:rPr>
        <w:t>Contable</w:t>
      </w:r>
      <w:r w:rsidRPr="009F1277">
        <w:rPr>
          <w:lang w:val="es-MX" w:eastAsia="es-MX"/>
        </w:rPr>
        <w:t>, HAGO CONSTAR Y CERTIFICO que el documento consistente 2 fojas útiles, rubricadas y cotejadas, corresponde con el texto del Acuerdo por el que se reforman las Normas y Metodología para la Determinación de los Momentos Contables de los Ingresos, mismo que estuvo a la vista de los integrantes de dicho Consejo en su tercera reunión celebrada, en segunda convocatoria, el 9 de diciembre del presente año, situación que se certifica para los efectos legales conducentes. Rúbrica.</w:t>
      </w:r>
    </w:p>
    <w:p w:rsidR="00DB613F" w:rsidRDefault="009F1277" w:rsidP="006F6632">
      <w:pPr>
        <w:pStyle w:val="Texto"/>
        <w:spacing w:line="209" w:lineRule="exact"/>
        <w:rPr>
          <w:lang w:eastAsia="es-MX"/>
        </w:rPr>
      </w:pPr>
      <w:r w:rsidRPr="009F1277">
        <w:rPr>
          <w:lang w:eastAsia="es-MX"/>
        </w:rPr>
        <w:t>La</w:t>
      </w:r>
      <w:r>
        <w:rPr>
          <w:b/>
          <w:lang w:eastAsia="es-MX"/>
        </w:rPr>
        <w:t xml:space="preserve"> </w:t>
      </w:r>
      <w:r w:rsidRPr="009F1277">
        <w:rPr>
          <w:lang w:eastAsia="es-MX"/>
        </w:rPr>
        <w:t>Secretaria Técnica del Consejo Nacional de Armonización Contable</w:t>
      </w:r>
      <w:r>
        <w:rPr>
          <w:lang w:eastAsia="es-MX"/>
        </w:rPr>
        <w:t xml:space="preserve">, </w:t>
      </w:r>
      <w:r w:rsidRPr="009F1277">
        <w:rPr>
          <w:b/>
          <w:lang w:eastAsia="es-MX"/>
        </w:rPr>
        <w:t>María Teresa Castro Corro</w:t>
      </w:r>
      <w:r>
        <w:rPr>
          <w:lang w:eastAsia="es-MX"/>
        </w:rPr>
        <w:t>.- Rúbrica.</w:t>
      </w:r>
    </w:p>
    <w:sectPr w:rsidR="00DB613F" w:rsidSect="00DC5476">
      <w:headerReference w:type="even" r:id="rId7"/>
      <w:headerReference w:type="default" r:id="rId8"/>
      <w:type w:val="nextPage"/>
      <w:pgSz w:w="12240" w:h="15840"/>
      <w:pgMar w:top="1152" w:right="1699" w:bottom="1296" w:left="1699" w:header="706" w:footer="706" w:gutter="0"/>
      <w:pgNumType w:start="6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AB" w:rsidRDefault="00F001AB">
      <w:r>
        <w:separator/>
      </w:r>
    </w:p>
  </w:endnote>
  <w:endnote w:type="continuationSeparator" w:id="0">
    <w:p w:rsidR="00F001AB" w:rsidRDefault="00F00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AB" w:rsidRDefault="00F001AB">
      <w:r>
        <w:separator/>
      </w:r>
    </w:p>
  </w:footnote>
  <w:footnote w:type="continuationSeparator" w:id="0">
    <w:p w:rsidR="00F001AB" w:rsidRDefault="00F00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77" w:rsidRPr="00DB613F" w:rsidRDefault="00837136" w:rsidP="009F1277">
    <w:pPr>
      <w:pStyle w:val="Fechas"/>
      <w:rPr>
        <w:rFonts w:cs="Times New Roman"/>
      </w:rPr>
    </w:pPr>
    <w:r w:rsidRPr="00DB613F">
      <w:rPr>
        <w:rFonts w:cs="Times New Roman"/>
      </w:rPr>
      <w:t xml:space="preserve">     (Primera Sección)</w:t>
    </w:r>
    <w:r w:rsidR="009F1277" w:rsidRPr="00DB613F">
      <w:rPr>
        <w:rFonts w:cs="Times New Roman"/>
      </w:rPr>
      <w:tab/>
      <w:t>DIARIO OFICIAL</w:t>
    </w:r>
    <w:r w:rsidR="009F1277" w:rsidRPr="00DB613F">
      <w:rPr>
        <w:rFonts w:cs="Times New Roman"/>
      </w:rPr>
      <w:tab/>
    </w:r>
    <w:proofErr w:type="gramStart"/>
    <w:r w:rsidR="009F1277" w:rsidRPr="00DB613F">
      <w:rPr>
        <w:rFonts w:cs="Times New Roman"/>
      </w:rPr>
      <w:t>Martes</w:t>
    </w:r>
    <w:proofErr w:type="gramEnd"/>
    <w:r w:rsidR="009F1277" w:rsidRPr="00DB613F">
      <w:rPr>
        <w:rFonts w:cs="Times New Roman"/>
      </w:rPr>
      <w:t xml:space="preserve"> </w:t>
    </w:r>
    <w:r w:rsidR="00A43B64" w:rsidRPr="00DB613F">
      <w:rPr>
        <w:rFonts w:cs="Times New Roman"/>
      </w:rPr>
      <w:t>20</w:t>
    </w:r>
    <w:r w:rsidR="009F1277" w:rsidRPr="00DB613F">
      <w:rPr>
        <w:rFonts w:cs="Times New Roman"/>
      </w:rPr>
      <w:t xml:space="preserve"> de diciembre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77" w:rsidRPr="00DB613F" w:rsidRDefault="009F1277" w:rsidP="009F1277">
    <w:pPr>
      <w:pStyle w:val="Fechas"/>
      <w:rPr>
        <w:rFonts w:cs="Times New Roman"/>
      </w:rPr>
    </w:pPr>
    <w:r w:rsidRPr="00DB613F">
      <w:rPr>
        <w:rFonts w:cs="Times New Roman"/>
      </w:rPr>
      <w:t xml:space="preserve">Martes </w:t>
    </w:r>
    <w:r w:rsidR="00A43B64" w:rsidRPr="00DB613F">
      <w:rPr>
        <w:rFonts w:cs="Times New Roman"/>
      </w:rPr>
      <w:t>20</w:t>
    </w:r>
    <w:r w:rsidRPr="00DB613F">
      <w:rPr>
        <w:rFonts w:cs="Times New Roman"/>
      </w:rPr>
      <w:t xml:space="preserve"> de diciembre de 2016</w:t>
    </w:r>
    <w:r w:rsidRPr="00DB613F">
      <w:rPr>
        <w:rFonts w:cs="Times New Roman"/>
      </w:rPr>
      <w:tab/>
      <w:t>DIARIO OFICIAL</w:t>
    </w:r>
    <w:r w:rsidRPr="00DB613F">
      <w:rPr>
        <w:rFonts w:cs="Times New Roman"/>
      </w:rPr>
      <w:tab/>
    </w:r>
    <w:r w:rsidR="00837136" w:rsidRPr="00DB613F">
      <w:rPr>
        <w:rFonts w:cs="Times New Roman"/>
      </w:rPr>
      <w:t xml:space="preserve">(Primera Sección)     </w:t>
    </w:r>
    <w:r w:rsidR="00DB613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9F1277"/>
    <w:rsid w:val="000579FF"/>
    <w:rsid w:val="00085CFF"/>
    <w:rsid w:val="00086357"/>
    <w:rsid w:val="000934C4"/>
    <w:rsid w:val="000B42E5"/>
    <w:rsid w:val="000C50D4"/>
    <w:rsid w:val="000F0FA3"/>
    <w:rsid w:val="000F706A"/>
    <w:rsid w:val="00105FE5"/>
    <w:rsid w:val="0010703B"/>
    <w:rsid w:val="001303A7"/>
    <w:rsid w:val="00140A5C"/>
    <w:rsid w:val="00140CB7"/>
    <w:rsid w:val="00155A7E"/>
    <w:rsid w:val="001574EC"/>
    <w:rsid w:val="001642EF"/>
    <w:rsid w:val="00176B02"/>
    <w:rsid w:val="001B6981"/>
    <w:rsid w:val="001C24CA"/>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10FEA"/>
    <w:rsid w:val="00323864"/>
    <w:rsid w:val="0032394E"/>
    <w:rsid w:val="00324DDF"/>
    <w:rsid w:val="00326B04"/>
    <w:rsid w:val="00330780"/>
    <w:rsid w:val="003340A4"/>
    <w:rsid w:val="00357A6B"/>
    <w:rsid w:val="0036410B"/>
    <w:rsid w:val="003656C6"/>
    <w:rsid w:val="00373DFE"/>
    <w:rsid w:val="0039202C"/>
    <w:rsid w:val="00394295"/>
    <w:rsid w:val="003C5EB9"/>
    <w:rsid w:val="003E0440"/>
    <w:rsid w:val="003E5783"/>
    <w:rsid w:val="003E7472"/>
    <w:rsid w:val="003F16D4"/>
    <w:rsid w:val="00410B8C"/>
    <w:rsid w:val="00412ED6"/>
    <w:rsid w:val="004142D5"/>
    <w:rsid w:val="0041454F"/>
    <w:rsid w:val="0042779F"/>
    <w:rsid w:val="004352A9"/>
    <w:rsid w:val="00440349"/>
    <w:rsid w:val="00464085"/>
    <w:rsid w:val="004652D9"/>
    <w:rsid w:val="00465E99"/>
    <w:rsid w:val="004A7426"/>
    <w:rsid w:val="004B2F2C"/>
    <w:rsid w:val="004C49C6"/>
    <w:rsid w:val="004D4A72"/>
    <w:rsid w:val="004E5FEB"/>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69A9"/>
    <w:rsid w:val="006071B5"/>
    <w:rsid w:val="006231E1"/>
    <w:rsid w:val="00627360"/>
    <w:rsid w:val="00627D1A"/>
    <w:rsid w:val="00627F7E"/>
    <w:rsid w:val="0063495E"/>
    <w:rsid w:val="00634C63"/>
    <w:rsid w:val="00656CFF"/>
    <w:rsid w:val="006711A8"/>
    <w:rsid w:val="00674139"/>
    <w:rsid w:val="00681BC5"/>
    <w:rsid w:val="00691836"/>
    <w:rsid w:val="0069357B"/>
    <w:rsid w:val="00697B7C"/>
    <w:rsid w:val="006B7539"/>
    <w:rsid w:val="006D2E40"/>
    <w:rsid w:val="006E2487"/>
    <w:rsid w:val="006E4EE3"/>
    <w:rsid w:val="006E66EC"/>
    <w:rsid w:val="006F6632"/>
    <w:rsid w:val="0070415B"/>
    <w:rsid w:val="00704492"/>
    <w:rsid w:val="00717A6D"/>
    <w:rsid w:val="00724703"/>
    <w:rsid w:val="00735E9D"/>
    <w:rsid w:val="00741ABD"/>
    <w:rsid w:val="00746FC8"/>
    <w:rsid w:val="007578BE"/>
    <w:rsid w:val="00797AB4"/>
    <w:rsid w:val="007A0956"/>
    <w:rsid w:val="007D00B8"/>
    <w:rsid w:val="007D286A"/>
    <w:rsid w:val="007D33CD"/>
    <w:rsid w:val="00827CE1"/>
    <w:rsid w:val="0083080F"/>
    <w:rsid w:val="00837136"/>
    <w:rsid w:val="008651ED"/>
    <w:rsid w:val="00875A59"/>
    <w:rsid w:val="0089558E"/>
    <w:rsid w:val="008A23F3"/>
    <w:rsid w:val="008B487F"/>
    <w:rsid w:val="008B5BD2"/>
    <w:rsid w:val="008D17A5"/>
    <w:rsid w:val="008E35DF"/>
    <w:rsid w:val="008E760A"/>
    <w:rsid w:val="008F7A18"/>
    <w:rsid w:val="00903D4B"/>
    <w:rsid w:val="00913D77"/>
    <w:rsid w:val="009167A0"/>
    <w:rsid w:val="009200A2"/>
    <w:rsid w:val="009329FB"/>
    <w:rsid w:val="00945F33"/>
    <w:rsid w:val="00987BEE"/>
    <w:rsid w:val="009932CA"/>
    <w:rsid w:val="00996122"/>
    <w:rsid w:val="009A7654"/>
    <w:rsid w:val="009C02DA"/>
    <w:rsid w:val="009E1AC6"/>
    <w:rsid w:val="009E3B35"/>
    <w:rsid w:val="009E63EA"/>
    <w:rsid w:val="009F050F"/>
    <w:rsid w:val="009F1277"/>
    <w:rsid w:val="00A31863"/>
    <w:rsid w:val="00A31E9B"/>
    <w:rsid w:val="00A333DC"/>
    <w:rsid w:val="00A43B64"/>
    <w:rsid w:val="00A53D31"/>
    <w:rsid w:val="00A73F8A"/>
    <w:rsid w:val="00A76032"/>
    <w:rsid w:val="00A8099D"/>
    <w:rsid w:val="00A81D62"/>
    <w:rsid w:val="00A84922"/>
    <w:rsid w:val="00AD54E0"/>
    <w:rsid w:val="00B00632"/>
    <w:rsid w:val="00B14C29"/>
    <w:rsid w:val="00B170E8"/>
    <w:rsid w:val="00B3769E"/>
    <w:rsid w:val="00B63531"/>
    <w:rsid w:val="00B7008A"/>
    <w:rsid w:val="00B717B3"/>
    <w:rsid w:val="00BB041F"/>
    <w:rsid w:val="00BF091C"/>
    <w:rsid w:val="00C01B5D"/>
    <w:rsid w:val="00C258E4"/>
    <w:rsid w:val="00C31C4A"/>
    <w:rsid w:val="00C4200A"/>
    <w:rsid w:val="00C82F23"/>
    <w:rsid w:val="00C9060E"/>
    <w:rsid w:val="00C96371"/>
    <w:rsid w:val="00CA2FDC"/>
    <w:rsid w:val="00CA3BBA"/>
    <w:rsid w:val="00CC0602"/>
    <w:rsid w:val="00CC39A6"/>
    <w:rsid w:val="00CC71C5"/>
    <w:rsid w:val="00CD6850"/>
    <w:rsid w:val="00CF6193"/>
    <w:rsid w:val="00D04785"/>
    <w:rsid w:val="00D32C7D"/>
    <w:rsid w:val="00D34588"/>
    <w:rsid w:val="00D42FD2"/>
    <w:rsid w:val="00D54C2F"/>
    <w:rsid w:val="00D64953"/>
    <w:rsid w:val="00D87572"/>
    <w:rsid w:val="00DA08DA"/>
    <w:rsid w:val="00DB613F"/>
    <w:rsid w:val="00DC5476"/>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D5982"/>
    <w:rsid w:val="00EE6353"/>
    <w:rsid w:val="00EF1962"/>
    <w:rsid w:val="00EF226B"/>
    <w:rsid w:val="00F001AB"/>
    <w:rsid w:val="00F00937"/>
    <w:rsid w:val="00F22399"/>
    <w:rsid w:val="00F315C9"/>
    <w:rsid w:val="00F423AE"/>
    <w:rsid w:val="00F42E31"/>
    <w:rsid w:val="00F51E5E"/>
    <w:rsid w:val="00F64B32"/>
    <w:rsid w:val="00F70C4B"/>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deglobo">
    <w:name w:val="Balloon Text"/>
    <w:basedOn w:val="Normal"/>
    <w:link w:val="TextodegloboCar"/>
    <w:rsid w:val="003F16D4"/>
    <w:rPr>
      <w:rFonts w:ascii="Tahoma" w:hAnsi="Tahoma" w:cs="Tahoma"/>
      <w:sz w:val="16"/>
      <w:szCs w:val="16"/>
    </w:rPr>
  </w:style>
  <w:style w:type="character" w:customStyle="1" w:styleId="TextodegloboCar">
    <w:name w:val="Texto de globo Car"/>
    <w:link w:val="Textodeglobo"/>
    <w:rsid w:val="003F16D4"/>
    <w:rPr>
      <w:rFonts w:ascii="Tahoma" w:hAnsi="Tahoma" w:cs="Tahoma"/>
      <w:sz w:val="16"/>
      <w:szCs w:val="16"/>
      <w:lang w:val="es-ES" w:eastAsia="es-ES"/>
    </w:rPr>
  </w:style>
  <w:style w:type="paragraph" w:customStyle="1" w:styleId="Sumario">
    <w:name w:val="Sumario"/>
    <w:basedOn w:val="Normal"/>
    <w:rsid w:val="00DB613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B613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3</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2016-12-19T21:38:00Z</cp:lastPrinted>
  <dcterms:created xsi:type="dcterms:W3CDTF">2016-12-20T19:13:00Z</dcterms:created>
  <dcterms:modified xsi:type="dcterms:W3CDTF">2016-12-20T19:13:00Z</dcterms:modified>
</cp:coreProperties>
</file>