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AE43E5">
        <w:rPr>
          <w:rFonts w:eastAsia="Times New Roman" w:cstheme="minorHAnsi"/>
          <w:bCs/>
          <w:sz w:val="24"/>
          <w:szCs w:val="24"/>
        </w:rPr>
        <w:t>3</w:t>
      </w:r>
      <w:r w:rsidR="00B367AC">
        <w:rPr>
          <w:rFonts w:eastAsia="Times New Roman" w:cstheme="minorHAnsi"/>
          <w:bCs/>
          <w:sz w:val="24"/>
          <w:szCs w:val="24"/>
        </w:rPr>
        <w:t>,</w:t>
      </w:r>
      <w:r w:rsidR="00AE43E5">
        <w:rPr>
          <w:rFonts w:eastAsia="Times New Roman" w:cstheme="minorHAnsi"/>
          <w:bCs/>
          <w:sz w:val="24"/>
          <w:szCs w:val="24"/>
        </w:rPr>
        <w:t>207</w:t>
      </w:r>
      <w:r w:rsidR="003A450F">
        <w:rPr>
          <w:rFonts w:eastAsia="Times New Roman" w:cstheme="minorHAnsi"/>
          <w:bCs/>
          <w:sz w:val="24"/>
          <w:szCs w:val="24"/>
        </w:rPr>
        <w:t>,</w:t>
      </w:r>
      <w:r w:rsidR="00AE43E5">
        <w:rPr>
          <w:rFonts w:eastAsia="Times New Roman" w:cstheme="minorHAnsi"/>
          <w:bCs/>
          <w:sz w:val="24"/>
          <w:szCs w:val="24"/>
        </w:rPr>
        <w:t>242</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96370C" w:rsidP="00AE43E5">
            <w:pPr>
              <w:jc w:val="right"/>
              <w:rPr>
                <w:rFonts w:eastAsia="Times New Roman" w:cstheme="minorHAnsi"/>
                <w:sz w:val="24"/>
                <w:szCs w:val="24"/>
              </w:rPr>
            </w:pPr>
            <w:r>
              <w:rPr>
                <w:rFonts w:eastAsia="Times New Roman" w:cstheme="minorHAnsi"/>
                <w:sz w:val="24"/>
                <w:szCs w:val="24"/>
              </w:rPr>
              <w:t>8</w:t>
            </w:r>
            <w:r w:rsidR="00AE43E5">
              <w:rPr>
                <w:rFonts w:eastAsia="Times New Roman" w:cstheme="minorHAnsi"/>
                <w:sz w:val="24"/>
                <w:szCs w:val="24"/>
              </w:rPr>
              <w:t>22</w:t>
            </w:r>
            <w:r>
              <w:rPr>
                <w:rFonts w:eastAsia="Times New Roman" w:cstheme="minorHAnsi"/>
                <w:sz w:val="24"/>
                <w:szCs w:val="24"/>
              </w:rPr>
              <w:t>,</w:t>
            </w:r>
            <w:r w:rsidR="00AE43E5">
              <w:rPr>
                <w:rFonts w:eastAsia="Times New Roman" w:cstheme="minorHAnsi"/>
                <w:sz w:val="24"/>
                <w:szCs w:val="24"/>
              </w:rPr>
              <w:t>76</w:t>
            </w:r>
            <w:r w:rsidR="00875E36">
              <w:rPr>
                <w:rFonts w:eastAsia="Times New Roman" w:cstheme="minorHAnsi"/>
                <w:sz w:val="24"/>
                <w:szCs w:val="24"/>
              </w:rPr>
              <w:t>5</w:t>
            </w:r>
            <w:r>
              <w:rPr>
                <w:rFonts w:eastAsia="Times New Roman" w:cstheme="minorHAnsi"/>
                <w:sz w:val="24"/>
                <w:szCs w:val="24"/>
              </w:rPr>
              <w:t>,</w:t>
            </w:r>
            <w:r w:rsidR="00875E36">
              <w:rPr>
                <w:rFonts w:eastAsia="Times New Roman" w:cstheme="minorHAnsi"/>
                <w:sz w:val="24"/>
                <w:szCs w:val="24"/>
              </w:rPr>
              <w:t>9</w:t>
            </w:r>
            <w:r w:rsidR="00AE43E5">
              <w:rPr>
                <w:rFonts w:eastAsia="Times New Roman" w:cstheme="minorHAnsi"/>
                <w:sz w:val="24"/>
                <w:szCs w:val="24"/>
              </w:rPr>
              <w:t>74</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AE43E5" w:rsidP="0033645C">
            <w:pPr>
              <w:jc w:val="right"/>
              <w:rPr>
                <w:rFonts w:eastAsia="Times New Roman" w:cstheme="minorHAnsi"/>
                <w:sz w:val="24"/>
                <w:szCs w:val="24"/>
              </w:rPr>
            </w:pPr>
            <w:r>
              <w:rPr>
                <w:rFonts w:eastAsia="Times New Roman" w:cstheme="minorHAnsi"/>
                <w:sz w:val="24"/>
                <w:szCs w:val="24"/>
              </w:rPr>
              <w:t>273,632,916</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AE43E5">
            <w:pPr>
              <w:jc w:val="right"/>
              <w:rPr>
                <w:rFonts w:eastAsia="Times New Roman" w:cstheme="minorHAnsi"/>
                <w:sz w:val="24"/>
                <w:szCs w:val="24"/>
              </w:rPr>
            </w:pPr>
            <w:r>
              <w:rPr>
                <w:rFonts w:eastAsia="Times New Roman" w:cstheme="minorHAnsi"/>
                <w:b/>
                <w:bCs/>
                <w:sz w:val="24"/>
                <w:szCs w:val="24"/>
              </w:rPr>
              <w:t>$ 2,</w:t>
            </w:r>
            <w:r w:rsidR="00AE43E5">
              <w:rPr>
                <w:rFonts w:eastAsia="Times New Roman" w:cstheme="minorHAnsi"/>
                <w:b/>
                <w:bCs/>
                <w:sz w:val="24"/>
                <w:szCs w:val="24"/>
              </w:rPr>
              <w:t>587</w:t>
            </w:r>
            <w:r>
              <w:rPr>
                <w:rFonts w:eastAsia="Times New Roman" w:cstheme="minorHAnsi"/>
                <w:b/>
                <w:bCs/>
                <w:sz w:val="24"/>
                <w:szCs w:val="24"/>
              </w:rPr>
              <w:t>,</w:t>
            </w:r>
            <w:r w:rsidR="00AE43E5">
              <w:rPr>
                <w:rFonts w:eastAsia="Times New Roman" w:cstheme="minorHAnsi"/>
                <w:b/>
                <w:bCs/>
                <w:sz w:val="24"/>
                <w:szCs w:val="24"/>
              </w:rPr>
              <w:t>213</w:t>
            </w:r>
            <w:r>
              <w:rPr>
                <w:rFonts w:eastAsia="Times New Roman" w:cstheme="minorHAnsi"/>
                <w:b/>
                <w:bCs/>
                <w:sz w:val="24"/>
                <w:szCs w:val="24"/>
              </w:rPr>
              <w:t>,</w:t>
            </w:r>
            <w:r w:rsidR="00AE43E5">
              <w:rPr>
                <w:rFonts w:eastAsia="Times New Roman" w:cstheme="minorHAnsi"/>
                <w:b/>
                <w:bCs/>
                <w:sz w:val="24"/>
                <w:szCs w:val="24"/>
              </w:rPr>
              <w:t>319</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875E36">
        <w:rPr>
          <w:rFonts w:eastAsia="Times New Roman" w:cstheme="minorHAnsi"/>
          <w:bCs/>
          <w:sz w:val="24"/>
          <w:szCs w:val="24"/>
        </w:rPr>
        <w:t>0</w:t>
      </w:r>
      <w:r w:rsidR="00B367AC" w:rsidRPr="007740DC">
        <w:rPr>
          <w:rFonts w:eastAsia="Times New Roman" w:cstheme="minorHAnsi"/>
          <w:bCs/>
          <w:sz w:val="24"/>
          <w:szCs w:val="24"/>
        </w:rPr>
        <w:t xml:space="preserve"> de </w:t>
      </w:r>
      <w:r w:rsidR="00AE43E5">
        <w:rPr>
          <w:rFonts w:eastAsia="Times New Roman" w:cstheme="minorHAnsi"/>
          <w:bCs/>
          <w:sz w:val="24"/>
          <w:szCs w:val="24"/>
        </w:rPr>
        <w:t>septiembre</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843553">
        <w:rPr>
          <w:rFonts w:eastAsia="Times New Roman" w:cstheme="minorHAnsi"/>
          <w:bCs/>
          <w:sz w:val="24"/>
          <w:szCs w:val="24"/>
        </w:rPr>
        <w:t>2</w:t>
      </w:r>
      <w:r w:rsidR="00B367AC" w:rsidRPr="007740DC">
        <w:rPr>
          <w:rFonts w:eastAsia="Times New Roman" w:cstheme="minorHAnsi"/>
          <w:bCs/>
          <w:sz w:val="24"/>
          <w:szCs w:val="24"/>
        </w:rPr>
        <w:t xml:space="preserve">, presentan un saldo de $ </w:t>
      </w:r>
      <w:r w:rsidR="00AE43E5">
        <w:rPr>
          <w:rFonts w:eastAsia="Times New Roman" w:cstheme="minorHAnsi"/>
          <w:bCs/>
          <w:sz w:val="24"/>
          <w:szCs w:val="24"/>
        </w:rPr>
        <w:t>2</w:t>
      </w:r>
      <w:r w:rsidR="00B367AC" w:rsidRPr="007740DC">
        <w:rPr>
          <w:rFonts w:eastAsia="Times New Roman" w:cstheme="minorHAnsi"/>
          <w:bCs/>
          <w:sz w:val="24"/>
          <w:szCs w:val="24"/>
        </w:rPr>
        <w:t>,</w:t>
      </w:r>
      <w:r w:rsidR="00875E36">
        <w:rPr>
          <w:rFonts w:eastAsia="Times New Roman" w:cstheme="minorHAnsi"/>
          <w:bCs/>
          <w:sz w:val="24"/>
          <w:szCs w:val="24"/>
        </w:rPr>
        <w:t>9</w:t>
      </w:r>
      <w:r w:rsidR="00AE43E5">
        <w:rPr>
          <w:rFonts w:eastAsia="Times New Roman" w:cstheme="minorHAnsi"/>
          <w:bCs/>
          <w:sz w:val="24"/>
          <w:szCs w:val="24"/>
        </w:rPr>
        <w:t>87</w:t>
      </w:r>
      <w:r w:rsidR="00C32FDF">
        <w:rPr>
          <w:rFonts w:eastAsia="Times New Roman" w:cstheme="minorHAnsi"/>
          <w:bCs/>
          <w:sz w:val="24"/>
          <w:szCs w:val="24"/>
        </w:rPr>
        <w:t>,</w:t>
      </w:r>
      <w:r w:rsidR="00AE43E5">
        <w:rPr>
          <w:rFonts w:eastAsia="Times New Roman" w:cstheme="minorHAnsi"/>
          <w:bCs/>
          <w:sz w:val="24"/>
          <w:szCs w:val="24"/>
        </w:rPr>
        <w:t>090</w:t>
      </w:r>
      <w:r w:rsidR="00C32FDF">
        <w:rPr>
          <w:rFonts w:eastAsia="Times New Roman" w:cstheme="minorHAnsi"/>
          <w:bCs/>
          <w:sz w:val="24"/>
          <w:szCs w:val="24"/>
        </w:rPr>
        <w:t>,</w:t>
      </w:r>
      <w:r w:rsidR="00AE43E5">
        <w:rPr>
          <w:rFonts w:eastAsia="Times New Roman" w:cstheme="minorHAnsi"/>
          <w:bCs/>
          <w:sz w:val="24"/>
          <w:szCs w:val="24"/>
        </w:rPr>
        <w:t>843</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273366">
        <w:rPr>
          <w:rFonts w:eastAsia="Times New Roman" w:cstheme="minorHAnsi"/>
          <w:bCs/>
          <w:sz w:val="24"/>
          <w:szCs w:val="24"/>
        </w:rPr>
        <w:t>40</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AE43E5">
        <w:rPr>
          <w:rFonts w:eastAsia="Times New Roman" w:cstheme="minorHAnsi"/>
          <w:bCs/>
          <w:sz w:val="24"/>
          <w:szCs w:val="24"/>
        </w:rPr>
        <w:t>8</w:t>
      </w:r>
      <w:r w:rsidR="00F74B89" w:rsidRPr="003840E4">
        <w:rPr>
          <w:rFonts w:eastAsia="Times New Roman" w:cstheme="minorHAnsi"/>
          <w:bCs/>
          <w:sz w:val="24"/>
          <w:szCs w:val="24"/>
        </w:rPr>
        <w:t>,</w:t>
      </w:r>
      <w:r w:rsidR="00AE43E5">
        <w:rPr>
          <w:rFonts w:eastAsia="Times New Roman" w:cstheme="minorHAnsi"/>
          <w:bCs/>
          <w:sz w:val="24"/>
          <w:szCs w:val="24"/>
        </w:rPr>
        <w:t>132</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AE43E5">
        <w:rPr>
          <w:rFonts w:eastAsia="Times New Roman" w:cstheme="minorHAnsi"/>
          <w:bCs/>
          <w:sz w:val="24"/>
          <w:szCs w:val="24"/>
        </w:rPr>
        <w:t>76</w:t>
      </w:r>
      <w:r w:rsidR="00F74B89" w:rsidRPr="003840E4">
        <w:rPr>
          <w:rFonts w:eastAsia="Times New Roman" w:cstheme="minorHAnsi"/>
          <w:bCs/>
          <w:sz w:val="24"/>
          <w:szCs w:val="24"/>
        </w:rPr>
        <w:t>,</w:t>
      </w:r>
      <w:r w:rsidR="00875E36">
        <w:rPr>
          <w:rFonts w:eastAsia="Times New Roman" w:cstheme="minorHAnsi"/>
          <w:bCs/>
          <w:sz w:val="24"/>
          <w:szCs w:val="24"/>
        </w:rPr>
        <w:t>5</w:t>
      </w:r>
      <w:r w:rsidR="00AE43E5">
        <w:rPr>
          <w:rFonts w:eastAsia="Times New Roman" w:cstheme="minorHAnsi"/>
          <w:bCs/>
          <w:sz w:val="24"/>
          <w:szCs w:val="24"/>
        </w:rPr>
        <w:t>31</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AE43E5">
        <w:rPr>
          <w:rFonts w:eastAsia="Times New Roman" w:cstheme="minorHAnsi"/>
          <w:bCs/>
          <w:sz w:val="24"/>
          <w:szCs w:val="24"/>
        </w:rPr>
        <w:t>403</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273366">
        <w:rPr>
          <w:rFonts w:eastAsia="Times New Roman" w:cstheme="minorHAnsi"/>
          <w:bCs/>
          <w:sz w:val="24"/>
          <w:szCs w:val="24"/>
        </w:rPr>
        <w:t>2</w:t>
      </w:r>
      <w:r w:rsidR="00C61FC8">
        <w:rPr>
          <w:rFonts w:eastAsia="Times New Roman" w:cstheme="minorHAnsi"/>
          <w:bCs/>
          <w:sz w:val="24"/>
          <w:szCs w:val="24"/>
        </w:rPr>
        <w:t>,</w:t>
      </w:r>
      <w:r w:rsidR="00875E36">
        <w:rPr>
          <w:rFonts w:eastAsia="Times New Roman" w:cstheme="minorHAnsi"/>
          <w:bCs/>
          <w:sz w:val="24"/>
          <w:szCs w:val="24"/>
        </w:rPr>
        <w:t>2</w:t>
      </w:r>
      <w:r w:rsidR="00AE43E5">
        <w:rPr>
          <w:rFonts w:eastAsia="Times New Roman" w:cstheme="minorHAnsi"/>
          <w:bCs/>
          <w:sz w:val="24"/>
          <w:szCs w:val="24"/>
        </w:rPr>
        <w:t>36</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F63CA5">
        <w:rPr>
          <w:rFonts w:eastAsia="Times New Roman" w:cstheme="minorHAnsi"/>
          <w:bCs/>
          <w:sz w:val="24"/>
          <w:szCs w:val="24"/>
        </w:rPr>
        <w:t>714</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F63CA5">
        <w:rPr>
          <w:rFonts w:eastAsia="Times New Roman" w:cstheme="minorHAnsi"/>
          <w:bCs/>
          <w:sz w:val="24"/>
          <w:szCs w:val="24"/>
        </w:rPr>
        <w:t>91</w:t>
      </w:r>
      <w:r w:rsidRPr="00180890">
        <w:rPr>
          <w:rFonts w:eastAsia="Times New Roman" w:cstheme="minorHAnsi"/>
          <w:bCs/>
          <w:sz w:val="24"/>
          <w:szCs w:val="24"/>
        </w:rPr>
        <w:t xml:space="preserve"> millones de pesos,</w:t>
      </w:r>
      <w:r w:rsidR="00273366">
        <w:rPr>
          <w:rFonts w:eastAsia="Times New Roman" w:cstheme="minorHAnsi"/>
          <w:bCs/>
          <w:sz w:val="24"/>
          <w:szCs w:val="24"/>
        </w:rPr>
        <w:t xml:space="preserve"> así como</w:t>
      </w:r>
      <w:r w:rsidRPr="00180890">
        <w:rPr>
          <w:rFonts w:eastAsia="Times New Roman" w:cstheme="minorHAnsi"/>
          <w:bCs/>
          <w:sz w:val="24"/>
          <w:szCs w:val="24"/>
        </w:rPr>
        <w:t xml:space="preserve">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F63CA5">
        <w:rPr>
          <w:rFonts w:eastAsia="Times New Roman" w:cstheme="minorHAnsi"/>
          <w:bCs/>
          <w:sz w:val="24"/>
          <w:szCs w:val="24"/>
        </w:rPr>
        <w:t>433</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s de pesos</w:t>
      </w:r>
      <w:r w:rsidR="00F63CA5">
        <w:rPr>
          <w:rFonts w:eastAsia="Times New Roman" w:cstheme="minorHAnsi"/>
          <w:bCs/>
          <w:sz w:val="24"/>
          <w:szCs w:val="24"/>
        </w:rPr>
        <w:t xml:space="preserve"> y Contratistas por Obras Públicas por 97 millones de pesos</w:t>
      </w:r>
      <w:r w:rsidR="004D19B9">
        <w:rPr>
          <w:rFonts w:eastAsia="Times New Roman" w:cstheme="minorHAnsi"/>
          <w:bCs/>
          <w:sz w:val="24"/>
          <w:szCs w:val="24"/>
        </w:rPr>
        <w:t xml:space="preserve">, </w:t>
      </w:r>
      <w:r w:rsidRPr="00180890">
        <w:rPr>
          <w:rFonts w:eastAsia="Times New Roman" w:cstheme="minorHAnsi"/>
          <w:bCs/>
          <w:sz w:val="24"/>
          <w:szCs w:val="24"/>
        </w:rPr>
        <w:t>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0F7249">
        <w:rPr>
          <w:rFonts w:eastAsia="Times New Roman" w:cstheme="minorHAnsi"/>
          <w:bCs/>
          <w:sz w:val="24"/>
          <w:szCs w:val="24"/>
        </w:rPr>
        <w:t>7</w:t>
      </w:r>
      <w:r w:rsidR="00F63CA5">
        <w:rPr>
          <w:rFonts w:eastAsia="Times New Roman" w:cstheme="minorHAnsi"/>
          <w:bCs/>
          <w:sz w:val="24"/>
          <w:szCs w:val="24"/>
        </w:rPr>
        <w:t>0</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F63CA5">
        <w:rPr>
          <w:rFonts w:eastAsia="Times New Roman" w:cstheme="minorHAnsi"/>
          <w:bCs/>
          <w:sz w:val="24"/>
          <w:szCs w:val="24"/>
        </w:rPr>
        <w:t>4</w:t>
      </w:r>
      <w:r w:rsidR="000F52A4">
        <w:rPr>
          <w:rFonts w:eastAsia="Times New Roman" w:cstheme="minorHAnsi"/>
          <w:bCs/>
          <w:sz w:val="24"/>
          <w:szCs w:val="24"/>
        </w:rPr>
        <w:t>,</w:t>
      </w:r>
      <w:r w:rsidR="00F63CA5">
        <w:rPr>
          <w:rFonts w:eastAsia="Times New Roman" w:cstheme="minorHAnsi"/>
          <w:bCs/>
          <w:sz w:val="24"/>
          <w:szCs w:val="24"/>
        </w:rPr>
        <w:t>047</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F63CA5">
        <w:rPr>
          <w:rFonts w:eastAsia="Times New Roman" w:cstheme="minorHAnsi"/>
          <w:bCs/>
          <w:sz w:val="24"/>
          <w:szCs w:val="24"/>
        </w:rPr>
        <w:t>054</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F63CA5">
              <w:rPr>
                <w:rFonts w:eastAsia="Times New Roman" w:cstheme="minorHAnsi"/>
                <w:bCs/>
                <w:sz w:val="24"/>
                <w:szCs w:val="24"/>
              </w:rPr>
              <w:t>12</w:t>
            </w:r>
            <w:r w:rsidR="00E755FE">
              <w:rPr>
                <w:rFonts w:eastAsia="Times New Roman" w:cstheme="minorHAnsi"/>
                <w:bCs/>
                <w:sz w:val="24"/>
                <w:szCs w:val="24"/>
              </w:rPr>
              <w:t>,</w:t>
            </w:r>
            <w:r w:rsidR="00F63CA5">
              <w:rPr>
                <w:rFonts w:eastAsia="Times New Roman" w:cstheme="minorHAnsi"/>
                <w:bCs/>
                <w:sz w:val="24"/>
                <w:szCs w:val="24"/>
              </w:rPr>
              <w:t>834</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F63CA5">
              <w:rPr>
                <w:rFonts w:eastAsia="Times New Roman" w:cstheme="minorHAnsi"/>
                <w:bCs/>
                <w:sz w:val="24"/>
                <w:szCs w:val="24"/>
              </w:rPr>
              <w:t>85</w:t>
            </w:r>
            <w:r w:rsidR="00664AF7">
              <w:rPr>
                <w:rFonts w:eastAsia="Times New Roman" w:cstheme="minorHAnsi"/>
                <w:bCs/>
                <w:sz w:val="24"/>
                <w:szCs w:val="24"/>
              </w:rPr>
              <w:t>,</w:t>
            </w:r>
            <w:r w:rsidR="00F63CA5">
              <w:rPr>
                <w:rFonts w:eastAsia="Times New Roman" w:cstheme="minorHAnsi"/>
                <w:bCs/>
                <w:sz w:val="24"/>
                <w:szCs w:val="24"/>
              </w:rPr>
              <w:t>325</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0F7249">
              <w:rPr>
                <w:rFonts w:eastAsia="Times New Roman" w:cstheme="minorHAnsi"/>
                <w:bCs/>
                <w:sz w:val="24"/>
                <w:szCs w:val="24"/>
              </w:rPr>
              <w:t xml:space="preserve"> </w:t>
            </w:r>
            <w:r w:rsidR="00F63CA5">
              <w:rPr>
                <w:rFonts w:eastAsia="Times New Roman" w:cstheme="minorHAnsi"/>
                <w:bCs/>
                <w:sz w:val="24"/>
                <w:szCs w:val="24"/>
              </w:rPr>
              <w:t>8</w:t>
            </w:r>
            <w:r w:rsidR="00273366">
              <w:rPr>
                <w:rFonts w:eastAsia="Times New Roman" w:cstheme="minorHAnsi"/>
                <w:bCs/>
                <w:sz w:val="24"/>
                <w:szCs w:val="24"/>
              </w:rPr>
              <w:t>,</w:t>
            </w:r>
            <w:r w:rsidR="00F63CA5">
              <w:rPr>
                <w:rFonts w:eastAsia="Times New Roman" w:cstheme="minorHAnsi"/>
                <w:bCs/>
                <w:sz w:val="24"/>
                <w:szCs w:val="24"/>
              </w:rPr>
              <w:t>290</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F63CA5">
              <w:rPr>
                <w:rFonts w:eastAsia="Times New Roman" w:cstheme="minorHAnsi"/>
                <w:bCs/>
                <w:sz w:val="24"/>
                <w:szCs w:val="24"/>
              </w:rPr>
              <w:t>32</w:t>
            </w:r>
            <w:r w:rsidR="00202642">
              <w:rPr>
                <w:rFonts w:eastAsia="Times New Roman" w:cstheme="minorHAnsi"/>
                <w:bCs/>
                <w:sz w:val="24"/>
                <w:szCs w:val="24"/>
              </w:rPr>
              <w:t>,</w:t>
            </w:r>
            <w:r w:rsidR="00F63CA5">
              <w:rPr>
                <w:rFonts w:eastAsia="Times New Roman" w:cstheme="minorHAnsi"/>
                <w:bCs/>
                <w:sz w:val="24"/>
                <w:szCs w:val="24"/>
              </w:rPr>
              <w:t>665</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5225BF">
              <w:rPr>
                <w:rFonts w:eastAsia="Times New Roman" w:cstheme="minorHAnsi"/>
                <w:bCs/>
                <w:sz w:val="24"/>
                <w:szCs w:val="24"/>
              </w:rPr>
              <w:t>35</w:t>
            </w:r>
            <w:r w:rsidR="00202642">
              <w:rPr>
                <w:rFonts w:eastAsia="Times New Roman" w:cstheme="minorHAnsi"/>
                <w:bCs/>
                <w:sz w:val="24"/>
                <w:szCs w:val="24"/>
              </w:rPr>
              <w:t>,</w:t>
            </w:r>
            <w:r w:rsidR="005225BF">
              <w:rPr>
                <w:rFonts w:eastAsia="Times New Roman" w:cstheme="minorHAnsi"/>
                <w:bCs/>
                <w:sz w:val="24"/>
                <w:szCs w:val="24"/>
              </w:rPr>
              <w:t>524</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5225BF">
              <w:rPr>
                <w:rFonts w:eastAsia="Times New Roman" w:cstheme="minorHAnsi"/>
                <w:bCs/>
                <w:sz w:val="24"/>
                <w:szCs w:val="24"/>
              </w:rPr>
              <w:t>22</w:t>
            </w:r>
            <w:r>
              <w:rPr>
                <w:rFonts w:eastAsia="Times New Roman" w:cstheme="minorHAnsi"/>
                <w:bCs/>
                <w:sz w:val="24"/>
                <w:szCs w:val="24"/>
              </w:rPr>
              <w:t>,</w:t>
            </w:r>
            <w:r w:rsidR="005225BF">
              <w:rPr>
                <w:rFonts w:eastAsia="Times New Roman" w:cstheme="minorHAnsi"/>
                <w:bCs/>
                <w:sz w:val="24"/>
                <w:szCs w:val="24"/>
              </w:rPr>
              <w:t>5</w:t>
            </w:r>
            <w:r w:rsidR="00175B10">
              <w:rPr>
                <w:rFonts w:eastAsia="Times New Roman" w:cstheme="minorHAnsi"/>
                <w:bCs/>
                <w:sz w:val="24"/>
                <w:szCs w:val="24"/>
              </w:rPr>
              <w:t>79</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175B10">
              <w:rPr>
                <w:rFonts w:eastAsia="Times New Roman" w:cstheme="minorHAnsi"/>
                <w:bCs/>
                <w:sz w:val="24"/>
                <w:szCs w:val="24"/>
              </w:rPr>
              <w:t>1,</w:t>
            </w:r>
            <w:r w:rsidR="005225BF">
              <w:rPr>
                <w:rFonts w:eastAsia="Times New Roman" w:cstheme="minorHAnsi"/>
                <w:bCs/>
                <w:sz w:val="24"/>
                <w:szCs w:val="24"/>
              </w:rPr>
              <w:t>817</w:t>
            </w:r>
            <w:r w:rsidRPr="00544232">
              <w:rPr>
                <w:rFonts w:eastAsia="Times New Roman" w:cstheme="minorHAnsi"/>
                <w:bCs/>
                <w:sz w:val="24"/>
                <w:szCs w:val="24"/>
              </w:rPr>
              <w:t xml:space="preserve"> millones de pesos y por Otros Gastos </w:t>
            </w:r>
            <w:r w:rsidR="005225BF">
              <w:rPr>
                <w:rFonts w:eastAsia="Times New Roman" w:cstheme="minorHAnsi"/>
                <w:bCs/>
                <w:sz w:val="24"/>
                <w:szCs w:val="24"/>
              </w:rPr>
              <w:t>70</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5225BF">
              <w:rPr>
                <w:rFonts w:eastAsia="Times New Roman" w:cstheme="minorHAnsi"/>
                <w:bCs/>
                <w:sz w:val="24"/>
                <w:szCs w:val="24"/>
              </w:rPr>
              <w:t>92</w:t>
            </w:r>
            <w:r w:rsidR="00F52D46">
              <w:rPr>
                <w:rFonts w:eastAsia="Times New Roman" w:cstheme="minorHAnsi"/>
                <w:bCs/>
                <w:sz w:val="24"/>
                <w:szCs w:val="24"/>
              </w:rPr>
              <w:t>,</w:t>
            </w:r>
            <w:r w:rsidR="005225BF">
              <w:rPr>
                <w:rFonts w:eastAsia="Times New Roman" w:cstheme="minorHAnsi"/>
                <w:bCs/>
                <w:sz w:val="24"/>
                <w:szCs w:val="24"/>
              </w:rPr>
              <w:t>655</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175B10">
        <w:rPr>
          <w:rFonts w:eastAsia="Times New Roman" w:cstheme="minorHAnsi"/>
          <w:bCs/>
          <w:sz w:val="24"/>
          <w:szCs w:val="24"/>
        </w:rPr>
        <w:t>13</w:t>
      </w:r>
      <w:r w:rsidR="00636D8C">
        <w:rPr>
          <w:rFonts w:eastAsia="Times New Roman" w:cstheme="minorHAnsi"/>
          <w:bCs/>
          <w:sz w:val="24"/>
          <w:szCs w:val="24"/>
        </w:rPr>
        <w:t>,</w:t>
      </w:r>
      <w:r w:rsidR="005225BF">
        <w:rPr>
          <w:rFonts w:eastAsia="Times New Roman" w:cstheme="minorHAnsi"/>
          <w:bCs/>
          <w:sz w:val="24"/>
          <w:szCs w:val="24"/>
        </w:rPr>
        <w:t>795</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4</w:t>
            </w:r>
            <w:r w:rsidR="00636D8C">
              <w:rPr>
                <w:rFonts w:eastAsia="Times New Roman" w:cstheme="minorHAnsi"/>
                <w:bCs/>
                <w:sz w:val="24"/>
                <w:szCs w:val="24"/>
              </w:rPr>
              <w:t>,9</w:t>
            </w:r>
            <w:r>
              <w:rPr>
                <w:rFonts w:eastAsia="Times New Roman" w:cstheme="minorHAnsi"/>
                <w:bCs/>
                <w:sz w:val="24"/>
                <w:szCs w:val="24"/>
              </w:rPr>
              <w:t>08</w:t>
            </w:r>
            <w:r w:rsidR="00636D8C">
              <w:rPr>
                <w:rFonts w:eastAsia="Times New Roman" w:cstheme="minorHAnsi"/>
                <w:bCs/>
                <w:sz w:val="24"/>
                <w:szCs w:val="24"/>
              </w:rPr>
              <w:t>,</w:t>
            </w:r>
            <w:r>
              <w:rPr>
                <w:rFonts w:eastAsia="Times New Roman" w:cstheme="minorHAnsi"/>
                <w:bCs/>
                <w:sz w:val="24"/>
                <w:szCs w:val="24"/>
              </w:rPr>
              <w:t>704</w:t>
            </w:r>
          </w:p>
        </w:tc>
        <w:tc>
          <w:tcPr>
            <w:tcW w:w="1412" w:type="dxa"/>
          </w:tcPr>
          <w:p w:rsidR="00636D8C" w:rsidRPr="00771ECA" w:rsidRDefault="00D941A2" w:rsidP="005225BF">
            <w:pPr>
              <w:jc w:val="right"/>
              <w:rPr>
                <w:rFonts w:eastAsia="Times New Roman" w:cstheme="minorHAnsi"/>
                <w:bCs/>
                <w:sz w:val="24"/>
                <w:szCs w:val="24"/>
              </w:rPr>
            </w:pPr>
            <w:r>
              <w:rPr>
                <w:rFonts w:eastAsia="Times New Roman" w:cstheme="minorHAnsi"/>
                <w:bCs/>
                <w:sz w:val="24"/>
                <w:szCs w:val="24"/>
              </w:rPr>
              <w:t>1</w:t>
            </w:r>
            <w:r w:rsidR="005225BF">
              <w:rPr>
                <w:rFonts w:eastAsia="Times New Roman" w:cstheme="minorHAnsi"/>
                <w:bCs/>
                <w:sz w:val="24"/>
                <w:szCs w:val="24"/>
              </w:rPr>
              <w:t>2</w:t>
            </w:r>
            <w:r w:rsidR="00636D8C">
              <w:rPr>
                <w:rFonts w:eastAsia="Times New Roman" w:cstheme="minorHAnsi"/>
                <w:bCs/>
                <w:sz w:val="24"/>
                <w:szCs w:val="24"/>
              </w:rPr>
              <w:t>,</w:t>
            </w:r>
            <w:r w:rsidR="005225BF">
              <w:rPr>
                <w:rFonts w:eastAsia="Times New Roman" w:cstheme="minorHAnsi"/>
                <w:bCs/>
                <w:sz w:val="24"/>
                <w:szCs w:val="24"/>
              </w:rPr>
              <w:t>796</w:t>
            </w:r>
            <w:r w:rsidR="00636D8C">
              <w:rPr>
                <w:rFonts w:eastAsia="Times New Roman" w:cstheme="minorHAnsi"/>
                <w:bCs/>
                <w:sz w:val="24"/>
                <w:szCs w:val="24"/>
              </w:rPr>
              <w:t>,</w:t>
            </w:r>
            <w:r w:rsidR="005225BF">
              <w:rPr>
                <w:rFonts w:eastAsia="Times New Roman" w:cstheme="minorHAnsi"/>
                <w:bCs/>
                <w:sz w:val="24"/>
                <w:szCs w:val="24"/>
              </w:rPr>
              <w:t>288</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B0746D" w:rsidP="004C3D51">
            <w:pPr>
              <w:jc w:val="right"/>
              <w:rPr>
                <w:rFonts w:eastAsia="Times New Roman" w:cstheme="minorHAnsi"/>
                <w:bCs/>
                <w:sz w:val="24"/>
                <w:szCs w:val="24"/>
              </w:rPr>
            </w:pPr>
            <w:r>
              <w:rPr>
                <w:rFonts w:eastAsia="Times New Roman" w:cstheme="minorHAnsi"/>
                <w:bCs/>
                <w:sz w:val="24"/>
                <w:szCs w:val="24"/>
              </w:rPr>
              <w:t>59,8</w:t>
            </w:r>
            <w:r w:rsidR="005225BF">
              <w:rPr>
                <w:rFonts w:eastAsia="Times New Roman" w:cstheme="minorHAnsi"/>
                <w:bCs/>
                <w:sz w:val="24"/>
                <w:szCs w:val="24"/>
              </w:rPr>
              <w:t>7</w:t>
            </w:r>
            <w:r w:rsidR="00D941A2">
              <w:rPr>
                <w:rFonts w:eastAsia="Times New Roman" w:cstheme="minorHAnsi"/>
                <w:bCs/>
                <w:sz w:val="24"/>
                <w:szCs w:val="24"/>
              </w:rPr>
              <w:t>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90162F" w:rsidP="00636D8C">
            <w:pPr>
              <w:jc w:val="right"/>
              <w:rPr>
                <w:rFonts w:eastAsia="Times New Roman" w:cstheme="minorHAnsi"/>
                <w:bCs/>
                <w:sz w:val="24"/>
                <w:szCs w:val="24"/>
              </w:rPr>
            </w:pPr>
            <w:r>
              <w:rPr>
                <w:rFonts w:eastAsia="Times New Roman" w:cstheme="minorHAnsi"/>
                <w:bCs/>
                <w:sz w:val="24"/>
                <w:szCs w:val="24"/>
              </w:rPr>
              <w:t>426</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D941A2" w:rsidP="00D941A2">
            <w:pPr>
              <w:jc w:val="right"/>
              <w:rPr>
                <w:rFonts w:eastAsia="Times New Roman" w:cstheme="minorHAnsi"/>
                <w:bCs/>
                <w:sz w:val="24"/>
                <w:szCs w:val="24"/>
              </w:rPr>
            </w:pPr>
            <w:r>
              <w:rPr>
                <w:rFonts w:eastAsia="Times New Roman" w:cstheme="minorHAnsi"/>
                <w:bCs/>
                <w:sz w:val="24"/>
                <w:szCs w:val="24"/>
              </w:rPr>
              <w:t>329</w:t>
            </w:r>
            <w:r w:rsidR="00636D8C">
              <w:rPr>
                <w:rFonts w:eastAsia="Times New Roman" w:cstheme="minorHAnsi"/>
                <w:bCs/>
                <w:sz w:val="24"/>
                <w:szCs w:val="24"/>
              </w:rPr>
              <w:t>,</w:t>
            </w:r>
            <w:r>
              <w:rPr>
                <w:rFonts w:eastAsia="Times New Roman" w:cstheme="minorHAnsi"/>
                <w:bCs/>
                <w:sz w:val="24"/>
                <w:szCs w:val="24"/>
              </w:rPr>
              <w:t>689</w:t>
            </w:r>
          </w:p>
        </w:tc>
        <w:tc>
          <w:tcPr>
            <w:tcW w:w="1412" w:type="dxa"/>
          </w:tcPr>
          <w:p w:rsidR="00636D8C" w:rsidRPr="00771ECA" w:rsidRDefault="005225BF" w:rsidP="005225BF">
            <w:pPr>
              <w:jc w:val="right"/>
              <w:rPr>
                <w:rFonts w:eastAsia="Times New Roman" w:cstheme="minorHAnsi"/>
                <w:bCs/>
                <w:sz w:val="24"/>
                <w:szCs w:val="24"/>
              </w:rPr>
            </w:pPr>
            <w:r>
              <w:rPr>
                <w:rFonts w:eastAsia="Times New Roman" w:cstheme="minorHAnsi"/>
                <w:bCs/>
                <w:sz w:val="24"/>
                <w:szCs w:val="24"/>
              </w:rPr>
              <w:t>487</w:t>
            </w:r>
            <w:r w:rsidR="005D4856">
              <w:rPr>
                <w:rFonts w:eastAsia="Times New Roman" w:cstheme="minorHAnsi"/>
                <w:bCs/>
                <w:sz w:val="24"/>
                <w:szCs w:val="24"/>
              </w:rPr>
              <w:t>,</w:t>
            </w:r>
            <w:r w:rsidR="00D941A2">
              <w:rPr>
                <w:rFonts w:eastAsia="Times New Roman" w:cstheme="minorHAnsi"/>
                <w:bCs/>
                <w:sz w:val="24"/>
                <w:szCs w:val="24"/>
              </w:rPr>
              <w:t>2</w:t>
            </w:r>
            <w:r>
              <w:rPr>
                <w:rFonts w:eastAsia="Times New Roman" w:cstheme="minorHAnsi"/>
                <w:bCs/>
                <w:sz w:val="24"/>
                <w:szCs w:val="24"/>
              </w:rPr>
              <w:t>46</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D941A2" w:rsidP="00D941A2">
            <w:pPr>
              <w:jc w:val="right"/>
              <w:rPr>
                <w:rFonts w:eastAsia="Times New Roman" w:cstheme="minorHAnsi"/>
                <w:b/>
                <w:bCs/>
                <w:sz w:val="24"/>
                <w:szCs w:val="24"/>
              </w:rPr>
            </w:pPr>
            <w:r>
              <w:rPr>
                <w:rFonts w:eastAsia="Times New Roman" w:cstheme="minorHAnsi"/>
                <w:b/>
                <w:bCs/>
                <w:sz w:val="24"/>
                <w:szCs w:val="24"/>
              </w:rPr>
              <w:t>5</w:t>
            </w:r>
            <w:r w:rsidR="00636D8C">
              <w:rPr>
                <w:rFonts w:eastAsia="Times New Roman" w:cstheme="minorHAnsi"/>
                <w:b/>
                <w:bCs/>
                <w:sz w:val="24"/>
                <w:szCs w:val="24"/>
              </w:rPr>
              <w:t>,</w:t>
            </w:r>
            <w:r>
              <w:rPr>
                <w:rFonts w:eastAsia="Times New Roman" w:cstheme="minorHAnsi"/>
                <w:b/>
                <w:bCs/>
                <w:sz w:val="24"/>
                <w:szCs w:val="24"/>
              </w:rPr>
              <w:t>239</w:t>
            </w:r>
            <w:r w:rsidR="00636D8C">
              <w:rPr>
                <w:rFonts w:eastAsia="Times New Roman" w:cstheme="minorHAnsi"/>
                <w:b/>
                <w:bCs/>
                <w:sz w:val="24"/>
                <w:szCs w:val="24"/>
              </w:rPr>
              <w:t>,</w:t>
            </w:r>
            <w:r>
              <w:rPr>
                <w:rFonts w:eastAsia="Times New Roman" w:cstheme="minorHAnsi"/>
                <w:b/>
                <w:bCs/>
                <w:sz w:val="24"/>
                <w:szCs w:val="24"/>
              </w:rPr>
              <w:t>045</w:t>
            </w:r>
          </w:p>
        </w:tc>
        <w:tc>
          <w:tcPr>
            <w:tcW w:w="1412" w:type="dxa"/>
            <w:shd w:val="clear" w:color="auto" w:fill="auto"/>
            <w:vAlign w:val="center"/>
          </w:tcPr>
          <w:p w:rsidR="00636D8C" w:rsidRPr="00D41E01" w:rsidRDefault="00D941A2" w:rsidP="005225BF">
            <w:pPr>
              <w:jc w:val="right"/>
              <w:rPr>
                <w:rFonts w:eastAsia="Times New Roman" w:cstheme="minorHAnsi"/>
                <w:b/>
                <w:bCs/>
                <w:sz w:val="24"/>
                <w:szCs w:val="24"/>
              </w:rPr>
            </w:pPr>
            <w:r>
              <w:rPr>
                <w:rFonts w:eastAsia="Times New Roman" w:cstheme="minorHAnsi"/>
                <w:b/>
                <w:bCs/>
                <w:sz w:val="24"/>
                <w:szCs w:val="24"/>
              </w:rPr>
              <w:t>1</w:t>
            </w:r>
            <w:r w:rsidR="005225BF">
              <w:rPr>
                <w:rFonts w:eastAsia="Times New Roman" w:cstheme="minorHAnsi"/>
                <w:b/>
                <w:bCs/>
                <w:sz w:val="24"/>
                <w:szCs w:val="24"/>
              </w:rPr>
              <w:t>3</w:t>
            </w:r>
            <w:r w:rsidR="00636D8C">
              <w:rPr>
                <w:rFonts w:eastAsia="Times New Roman" w:cstheme="minorHAnsi"/>
                <w:b/>
                <w:bCs/>
                <w:sz w:val="24"/>
                <w:szCs w:val="24"/>
              </w:rPr>
              <w:t>,</w:t>
            </w:r>
            <w:r w:rsidR="005225BF">
              <w:rPr>
                <w:rFonts w:eastAsia="Times New Roman" w:cstheme="minorHAnsi"/>
                <w:b/>
                <w:bCs/>
                <w:sz w:val="24"/>
                <w:szCs w:val="24"/>
              </w:rPr>
              <w:t>343</w:t>
            </w:r>
            <w:r w:rsidR="00636D8C">
              <w:rPr>
                <w:rFonts w:eastAsia="Times New Roman" w:cstheme="minorHAnsi"/>
                <w:b/>
                <w:bCs/>
                <w:sz w:val="24"/>
                <w:szCs w:val="24"/>
              </w:rPr>
              <w:t>,</w:t>
            </w:r>
            <w:r w:rsidR="005225BF">
              <w:rPr>
                <w:rFonts w:eastAsia="Times New Roman" w:cstheme="minorHAnsi"/>
                <w:b/>
                <w:bCs/>
                <w:sz w:val="24"/>
                <w:szCs w:val="24"/>
              </w:rPr>
              <w:t>836</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843553" w:rsidRDefault="00843553"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5225BF" w:rsidRDefault="005225BF" w:rsidP="00D97751">
      <w:pPr>
        <w:rPr>
          <w:rFonts w:ascii="Arial" w:eastAsia="Times New Roman" w:hAnsi="Arial" w:cs="Arial"/>
          <w:sz w:val="24"/>
          <w:szCs w:val="24"/>
        </w:rPr>
      </w:pPr>
    </w:p>
    <w:p w:rsidR="002B06C5" w:rsidRPr="00843553" w:rsidRDefault="005225BF" w:rsidP="00843553">
      <w:pPr>
        <w:rPr>
          <w:rFonts w:ascii="Arial" w:eastAsia="Times New Roman" w:hAnsi="Arial" w:cs="Arial"/>
          <w:sz w:val="24"/>
          <w:szCs w:val="24"/>
        </w:rPr>
      </w:pPr>
      <w:r>
        <w:rPr>
          <w:noProof/>
        </w:rPr>
        <w:drawing>
          <wp:inline distT="0" distB="0" distL="0" distR="0" wp14:anchorId="3530CFA9" wp14:editId="55F31A15">
            <wp:extent cx="6120130" cy="40062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006215"/>
                    </a:xfrm>
                    <a:prstGeom prst="rect">
                      <a:avLst/>
                    </a:prstGeom>
                  </pic:spPr>
                </pic:pic>
              </a:graphicData>
            </a:graphic>
          </wp:inline>
        </w:drawing>
      </w:r>
    </w:p>
    <w:p w:rsidR="003D35FB" w:rsidRDefault="005225BF" w:rsidP="00BD4B7A">
      <w:pPr>
        <w:spacing w:after="0" w:line="240" w:lineRule="auto"/>
        <w:ind w:left="-284"/>
        <w:rPr>
          <w:rFonts w:ascii="Arial" w:eastAsia="Times New Roman" w:hAnsi="Arial" w:cs="Arial"/>
          <w:b/>
          <w:bCs/>
          <w:color w:val="FFFFFF" w:themeColor="background1"/>
          <w:sz w:val="24"/>
          <w:szCs w:val="24"/>
        </w:rPr>
      </w:pPr>
      <w:r>
        <w:rPr>
          <w:noProof/>
        </w:rPr>
        <w:lastRenderedPageBreak/>
        <w:drawing>
          <wp:inline distT="0" distB="0" distL="0" distR="0" wp14:anchorId="0487466A" wp14:editId="51CA5CDE">
            <wp:extent cx="6120130" cy="7346315"/>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346315"/>
                    </a:xfrm>
                    <a:prstGeom prst="rect">
                      <a:avLst/>
                    </a:prstGeom>
                  </pic:spPr>
                </pic:pic>
              </a:graphicData>
            </a:graphic>
          </wp:inline>
        </w:drawing>
      </w:r>
    </w:p>
    <w:p w:rsidR="00A31811" w:rsidRDefault="00A31811" w:rsidP="00BD4B7A">
      <w:pPr>
        <w:spacing w:after="0" w:line="240" w:lineRule="auto"/>
        <w:ind w:left="-284"/>
        <w:rPr>
          <w:rFonts w:ascii="Arial" w:eastAsia="Times New Roman" w:hAnsi="Arial" w:cs="Arial"/>
          <w:b/>
          <w:bCs/>
          <w:color w:val="FFFFFF" w:themeColor="background1"/>
          <w:sz w:val="24"/>
          <w:szCs w:val="24"/>
        </w:rPr>
      </w:pP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BD4B7A" w:rsidRDefault="00BD4B7A" w:rsidP="00BD4B7A">
      <w:pPr>
        <w:spacing w:after="0" w:line="240" w:lineRule="auto"/>
        <w:ind w:left="-284"/>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B0746D" w:rsidRDefault="00B0746D"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lastRenderedPageBreak/>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lastRenderedPageBreak/>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Los Estados Financieros del Poder Ejecutivo son elaborados por la Dirección General de </w:t>
      </w:r>
      <w:r w:rsidR="003B08A0">
        <w:rPr>
          <w:rFonts w:cstheme="minorHAnsi"/>
          <w:sz w:val="24"/>
          <w:szCs w:val="24"/>
        </w:rPr>
        <w:t>Contabilidad Gubernamental,</w:t>
      </w:r>
      <w:r w:rsidRPr="00605AD7">
        <w:rPr>
          <w:rFonts w:cstheme="minorHAnsi"/>
          <w:sz w:val="24"/>
          <w:szCs w:val="24"/>
        </w:rPr>
        <w:t xml:space="preserve"> a través de la Dirección de Contabilidad</w:t>
      </w:r>
      <w:r w:rsidR="003B08A0">
        <w:rPr>
          <w:rFonts w:cstheme="minorHAnsi"/>
          <w:sz w:val="24"/>
          <w:szCs w:val="24"/>
        </w:rPr>
        <w:t xml:space="preserve"> y Glosa</w:t>
      </w:r>
      <w:r w:rsidRPr="00605AD7">
        <w:rPr>
          <w:rFonts w:cstheme="minorHAnsi"/>
          <w:sz w:val="24"/>
          <w:szCs w:val="24"/>
        </w:rPr>
        <w:t>,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843553">
        <w:rPr>
          <w:rFonts w:cstheme="minorHAnsi"/>
          <w:sz w:val="24"/>
          <w:szCs w:val="24"/>
        </w:rPr>
        <w:t>2</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lastRenderedPageBreak/>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 xml:space="preserve">sus posteriores reformas, incluyendo la última del 30 de </w:t>
      </w:r>
      <w:r w:rsidR="002E2D38">
        <w:rPr>
          <w:rFonts w:cstheme="minorHAnsi"/>
          <w:sz w:val="24"/>
          <w:szCs w:val="24"/>
        </w:rPr>
        <w:t>diciembre</w:t>
      </w:r>
      <w:r w:rsidR="00C276F6">
        <w:rPr>
          <w:rFonts w:cstheme="minorHAnsi"/>
          <w:sz w:val="24"/>
          <w:szCs w:val="24"/>
        </w:rPr>
        <w:t xml:space="preserve"> del 20</w:t>
      </w:r>
      <w:r w:rsidR="002E2D38">
        <w:rPr>
          <w:rFonts w:cstheme="minorHAnsi"/>
          <w:sz w:val="24"/>
          <w:szCs w:val="24"/>
        </w:rPr>
        <w:t>20</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w:t>
      </w:r>
      <w:r w:rsidR="003B08A0">
        <w:rPr>
          <w:rFonts w:cstheme="minorHAnsi"/>
          <w:sz w:val="24"/>
          <w:szCs w:val="24"/>
        </w:rPr>
        <w:t>,</w:t>
      </w:r>
      <w:r w:rsidR="00431BF1" w:rsidRPr="00D41E01">
        <w:rPr>
          <w:rFonts w:cstheme="minorHAnsi"/>
          <w:sz w:val="24"/>
          <w:szCs w:val="24"/>
        </w:rPr>
        <w:t xml:space="preserve"> </w:t>
      </w:r>
      <w:r w:rsidR="003B08A0">
        <w:rPr>
          <w:rFonts w:cstheme="minorHAnsi"/>
          <w:sz w:val="24"/>
          <w:szCs w:val="24"/>
        </w:rPr>
        <w:t>Presupuesto y Evaluación del Gasto Público, la Dirección General de Administración Tributaria, la Dirección General de Ingresos Coordinados, la Dirección General de Egresos</w:t>
      </w:r>
      <w:r w:rsidR="004C2CD8" w:rsidRPr="00D41E01">
        <w:rPr>
          <w:rFonts w:cstheme="minorHAnsi"/>
          <w:sz w:val="24"/>
          <w:szCs w:val="24"/>
        </w:rPr>
        <w:t xml:space="preserve">,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lastRenderedPageBreak/>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Default="00B744A1" w:rsidP="002C213F">
      <w:pPr>
        <w:spacing w:after="0"/>
        <w:ind w:left="-142"/>
        <w:jc w:val="both"/>
        <w:rPr>
          <w:rFonts w:cstheme="minorHAnsi"/>
          <w:sz w:val="24"/>
          <w:szCs w:val="24"/>
        </w:rPr>
      </w:pPr>
    </w:p>
    <w:p w:rsidR="00A31811" w:rsidRPr="00D41E01" w:rsidRDefault="00A3181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2325D2" w:rsidRDefault="002325D2" w:rsidP="00B30CC7">
      <w:pPr>
        <w:tabs>
          <w:tab w:val="left" w:pos="6090"/>
        </w:tabs>
        <w:spacing w:after="0"/>
        <w:jc w:val="both"/>
        <w:rPr>
          <w:rFonts w:cstheme="minorHAnsi"/>
          <w:sz w:val="24"/>
          <w:szCs w:val="24"/>
        </w:rPr>
      </w:pPr>
    </w:p>
    <w:p w:rsidR="002325D2" w:rsidRDefault="002325D2"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3B08A0" w:rsidRDefault="003B08A0"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Default="002E2D38" w:rsidP="00970DEF">
      <w:pPr>
        <w:pStyle w:val="Prrafodelista"/>
        <w:spacing w:after="0"/>
        <w:ind w:left="-851"/>
        <w:jc w:val="center"/>
        <w:rPr>
          <w:rFonts w:cstheme="minorHAnsi"/>
          <w:sz w:val="24"/>
          <w:szCs w:val="24"/>
        </w:rPr>
      </w:pPr>
      <w:r>
        <w:rPr>
          <w:noProof/>
        </w:rPr>
        <w:drawing>
          <wp:inline distT="0" distB="0" distL="0" distR="0" wp14:anchorId="480FEB5B" wp14:editId="25EDD2AC">
            <wp:extent cx="6120130" cy="44119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411980"/>
                    </a:xfrm>
                    <a:prstGeom prst="rect">
                      <a:avLst/>
                    </a:prstGeom>
                  </pic:spPr>
                </pic:pic>
              </a:graphicData>
            </a:graphic>
          </wp:inline>
        </w:drawing>
      </w:r>
    </w:p>
    <w:p w:rsidR="00111F18" w:rsidRPr="00113B2A" w:rsidRDefault="00111F18" w:rsidP="00970DEF">
      <w:pPr>
        <w:pStyle w:val="Prrafodelista"/>
        <w:spacing w:after="0"/>
        <w:ind w:left="-851"/>
        <w:jc w:val="center"/>
        <w:rPr>
          <w:rFonts w:cstheme="minorHAnsi"/>
          <w:sz w:val="24"/>
          <w:szCs w:val="24"/>
        </w:rPr>
      </w:pP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1249D9" w:rsidP="00511346">
      <w:pPr>
        <w:spacing w:after="0"/>
        <w:ind w:left="-284"/>
        <w:rPr>
          <w:b/>
          <w:sz w:val="24"/>
          <w:szCs w:val="24"/>
        </w:rPr>
      </w:pPr>
      <w:r>
        <w:rPr>
          <w:noProof/>
        </w:rPr>
        <w:drawing>
          <wp:inline distT="0" distB="0" distL="0" distR="0" wp14:anchorId="44AE1973" wp14:editId="7978FA64">
            <wp:extent cx="6120130" cy="2406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406650"/>
                    </a:xfrm>
                    <a:prstGeom prst="rect">
                      <a:avLst/>
                    </a:prstGeom>
                  </pic:spPr>
                </pic:pic>
              </a:graphicData>
            </a:graphic>
          </wp:inline>
        </w:drawing>
      </w:r>
    </w:p>
    <w:p w:rsidR="00EE6257" w:rsidRDefault="001249D9" w:rsidP="00511346">
      <w:pPr>
        <w:spacing w:after="0"/>
        <w:ind w:left="-284"/>
        <w:rPr>
          <w:b/>
          <w:sz w:val="24"/>
          <w:szCs w:val="24"/>
        </w:rPr>
      </w:pPr>
      <w:r>
        <w:rPr>
          <w:noProof/>
        </w:rPr>
        <w:drawing>
          <wp:inline distT="0" distB="0" distL="0" distR="0" wp14:anchorId="14E7DDBD" wp14:editId="79E5DDA4">
            <wp:extent cx="6120130" cy="9080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908050"/>
                    </a:xfrm>
                    <a:prstGeom prst="rect">
                      <a:avLst/>
                    </a:prstGeom>
                  </pic:spPr>
                </pic:pic>
              </a:graphicData>
            </a:graphic>
          </wp:inline>
        </w:drawing>
      </w:r>
    </w:p>
    <w:p w:rsidR="00791991" w:rsidRDefault="001249D9" w:rsidP="001D5134">
      <w:pPr>
        <w:spacing w:after="0"/>
        <w:ind w:left="-284"/>
        <w:rPr>
          <w:b/>
          <w:sz w:val="24"/>
          <w:szCs w:val="24"/>
        </w:rPr>
      </w:pPr>
      <w:r>
        <w:rPr>
          <w:noProof/>
        </w:rPr>
        <w:drawing>
          <wp:inline distT="0" distB="0" distL="0" distR="0" wp14:anchorId="763B850F" wp14:editId="04046710">
            <wp:extent cx="6120130" cy="2076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076450"/>
                    </a:xfrm>
                    <a:prstGeom prst="rect">
                      <a:avLst/>
                    </a:prstGeom>
                  </pic:spPr>
                </pic:pic>
              </a:graphicData>
            </a:graphic>
          </wp:inline>
        </w:drawing>
      </w:r>
    </w:p>
    <w:p w:rsidR="002325D2" w:rsidRPr="005966E9" w:rsidRDefault="002325D2" w:rsidP="001D5134">
      <w:pPr>
        <w:spacing w:after="0"/>
        <w:ind w:left="-284"/>
        <w:rPr>
          <w:b/>
          <w:sz w:val="24"/>
          <w:szCs w:val="24"/>
        </w:rPr>
      </w:pP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bookmarkStart w:id="0" w:name="_GoBack"/>
      <w:bookmarkEnd w:id="0"/>
    </w:p>
    <w:p w:rsidR="00B03FE5" w:rsidRDefault="00B03FE5"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4577F7">
        <w:rPr>
          <w:sz w:val="24"/>
          <w:szCs w:val="24"/>
        </w:rPr>
        <w:t>2</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w:t>
            </w:r>
            <w:proofErr w:type="spellStart"/>
            <w:r>
              <w:rPr>
                <w:sz w:val="24"/>
                <w:szCs w:val="24"/>
                <w:lang w:val="en-US"/>
              </w:rPr>
              <w:t>mex</w:t>
            </w:r>
            <w:proofErr w:type="spellEnd"/>
            <w:r>
              <w:rPr>
                <w:sz w:val="24"/>
                <w:szCs w:val="24"/>
                <w:lang w:val="en-US"/>
              </w:rPr>
              <w:t>)</w:t>
            </w:r>
          </w:p>
        </w:tc>
      </w:tr>
      <w:tr w:rsidR="00B03FE5" w:rsidTr="00ED7293">
        <w:tc>
          <w:tcPr>
            <w:tcW w:w="3544" w:type="dxa"/>
          </w:tcPr>
          <w:p w:rsidR="00B03FE5" w:rsidRDefault="00B03FE5" w:rsidP="00B03FE5">
            <w:pPr>
              <w:pStyle w:val="Prrafodelista"/>
              <w:ind w:left="0"/>
              <w:jc w:val="center"/>
              <w:rPr>
                <w:sz w:val="24"/>
                <w:szCs w:val="24"/>
              </w:rPr>
            </w:pPr>
            <w:r w:rsidRPr="00592F4A">
              <w:rPr>
                <w:sz w:val="24"/>
                <w:szCs w:val="24"/>
                <w:lang w:val="en-US"/>
              </w:rPr>
              <w:t>MOODY’S</w:t>
            </w:r>
          </w:p>
        </w:tc>
        <w:tc>
          <w:tcPr>
            <w:tcW w:w="3119" w:type="dxa"/>
          </w:tcPr>
          <w:p w:rsidR="00B03FE5" w:rsidRDefault="004577F7" w:rsidP="00B03FE5">
            <w:pPr>
              <w:pStyle w:val="Prrafodelista"/>
              <w:ind w:left="0"/>
              <w:jc w:val="center"/>
              <w:rPr>
                <w:sz w:val="24"/>
                <w:szCs w:val="24"/>
              </w:rPr>
            </w:pPr>
            <w:r>
              <w:rPr>
                <w:sz w:val="24"/>
                <w:szCs w:val="24"/>
                <w:lang w:val="en-US"/>
              </w:rPr>
              <w:t>AA-</w:t>
            </w:r>
            <w:r w:rsidR="00B03FE5">
              <w:rPr>
                <w:sz w:val="24"/>
                <w:szCs w:val="24"/>
                <w:lang w:val="en-US"/>
              </w:rPr>
              <w:t>.mx</w:t>
            </w:r>
          </w:p>
        </w:tc>
      </w:tr>
      <w:tr w:rsidR="00B03FE5" w:rsidTr="00ED7293">
        <w:tc>
          <w:tcPr>
            <w:tcW w:w="3544" w:type="dxa"/>
          </w:tcPr>
          <w:p w:rsidR="00B03FE5" w:rsidRDefault="00B03FE5" w:rsidP="00B03FE5">
            <w:pPr>
              <w:pStyle w:val="Prrafodelista"/>
              <w:ind w:left="0"/>
              <w:jc w:val="center"/>
              <w:rPr>
                <w:sz w:val="24"/>
                <w:szCs w:val="24"/>
              </w:rPr>
            </w:pPr>
            <w:r>
              <w:rPr>
                <w:sz w:val="24"/>
                <w:szCs w:val="24"/>
                <w:lang w:val="en-US"/>
              </w:rPr>
              <w:t>PCR VERUM</w:t>
            </w:r>
          </w:p>
        </w:tc>
        <w:tc>
          <w:tcPr>
            <w:tcW w:w="3119" w:type="dxa"/>
          </w:tcPr>
          <w:p w:rsidR="00B03FE5" w:rsidRDefault="00B03FE5" w:rsidP="00B03FE5">
            <w:pPr>
              <w:pStyle w:val="Prrafodelista"/>
              <w:ind w:left="0"/>
              <w:jc w:val="center"/>
              <w:rPr>
                <w:sz w:val="24"/>
                <w:szCs w:val="24"/>
              </w:rPr>
            </w:pPr>
            <w:r>
              <w:rPr>
                <w:sz w:val="24"/>
                <w:szCs w:val="24"/>
                <w:lang w:val="en-US"/>
              </w:rPr>
              <w:t>AA+/M</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D6039E">
      <w:pPr>
        <w:spacing w:after="0"/>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D6039E" w:rsidP="002C213F">
      <w:pPr>
        <w:spacing w:after="0"/>
        <w:ind w:left="-284"/>
        <w:jc w:val="both"/>
        <w:rPr>
          <w:sz w:val="24"/>
          <w:szCs w:val="24"/>
        </w:rPr>
      </w:pPr>
      <w:r>
        <w:rPr>
          <w:noProof/>
        </w:rPr>
        <w:t xml:space="preserve">   </w:t>
      </w: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2B" w:rsidRDefault="00F26B2B" w:rsidP="00447943">
      <w:pPr>
        <w:spacing w:after="0" w:line="240" w:lineRule="auto"/>
      </w:pPr>
      <w:r>
        <w:separator/>
      </w:r>
    </w:p>
  </w:endnote>
  <w:endnote w:type="continuationSeparator" w:id="0">
    <w:p w:rsidR="00F26B2B" w:rsidRDefault="00F26B2B"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1249D9" w:rsidRPr="001249D9">
      <w:rPr>
        <w:noProof/>
        <w:color w:val="auto"/>
        <w:szCs w:val="24"/>
      </w:rPr>
      <w:t>20</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2B" w:rsidRDefault="00F26B2B" w:rsidP="00447943">
      <w:pPr>
        <w:spacing w:after="0" w:line="240" w:lineRule="auto"/>
      </w:pPr>
      <w:r>
        <w:separator/>
      </w:r>
    </w:p>
  </w:footnote>
  <w:footnote w:type="continuationSeparator" w:id="0">
    <w:p w:rsidR="00F26B2B" w:rsidRDefault="00F26B2B"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12C8"/>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A38E3"/>
    <w:rsid w:val="000B6C15"/>
    <w:rsid w:val="000D17E3"/>
    <w:rsid w:val="000D37C9"/>
    <w:rsid w:val="000D5A7B"/>
    <w:rsid w:val="000D6679"/>
    <w:rsid w:val="000D7B5B"/>
    <w:rsid w:val="000F108E"/>
    <w:rsid w:val="000F146B"/>
    <w:rsid w:val="000F2AAF"/>
    <w:rsid w:val="000F52A4"/>
    <w:rsid w:val="000F7249"/>
    <w:rsid w:val="00111249"/>
    <w:rsid w:val="00111F18"/>
    <w:rsid w:val="00112D85"/>
    <w:rsid w:val="00113B2A"/>
    <w:rsid w:val="001140A2"/>
    <w:rsid w:val="001249D9"/>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10"/>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25D2"/>
    <w:rsid w:val="002336B0"/>
    <w:rsid w:val="0024326A"/>
    <w:rsid w:val="00251F34"/>
    <w:rsid w:val="00257D03"/>
    <w:rsid w:val="00260662"/>
    <w:rsid w:val="002624B2"/>
    <w:rsid w:val="00263A0C"/>
    <w:rsid w:val="0026630B"/>
    <w:rsid w:val="00270793"/>
    <w:rsid w:val="00271CA4"/>
    <w:rsid w:val="0027201D"/>
    <w:rsid w:val="00273366"/>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E2D38"/>
    <w:rsid w:val="002F09ED"/>
    <w:rsid w:val="002F1F97"/>
    <w:rsid w:val="002F7EA9"/>
    <w:rsid w:val="00300CCF"/>
    <w:rsid w:val="00302EE6"/>
    <w:rsid w:val="0030756C"/>
    <w:rsid w:val="00312613"/>
    <w:rsid w:val="00332BE0"/>
    <w:rsid w:val="0033645C"/>
    <w:rsid w:val="00337875"/>
    <w:rsid w:val="00340AE9"/>
    <w:rsid w:val="003413B2"/>
    <w:rsid w:val="0034222C"/>
    <w:rsid w:val="00344F8E"/>
    <w:rsid w:val="0034606D"/>
    <w:rsid w:val="00346698"/>
    <w:rsid w:val="003503D6"/>
    <w:rsid w:val="00353779"/>
    <w:rsid w:val="003556B3"/>
    <w:rsid w:val="00357134"/>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B08A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7F7"/>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C3D51"/>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25BF"/>
    <w:rsid w:val="005261AA"/>
    <w:rsid w:val="00527860"/>
    <w:rsid w:val="0053245B"/>
    <w:rsid w:val="005414DB"/>
    <w:rsid w:val="00544232"/>
    <w:rsid w:val="00557A9F"/>
    <w:rsid w:val="00560F3E"/>
    <w:rsid w:val="00565635"/>
    <w:rsid w:val="005657F2"/>
    <w:rsid w:val="0056614C"/>
    <w:rsid w:val="00570D94"/>
    <w:rsid w:val="00571A08"/>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1F37"/>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2B24"/>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965B1"/>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3553"/>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75E36"/>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5F5"/>
    <w:rsid w:val="008C7DE9"/>
    <w:rsid w:val="008E2244"/>
    <w:rsid w:val="008E2DF4"/>
    <w:rsid w:val="008E3A34"/>
    <w:rsid w:val="008E7211"/>
    <w:rsid w:val="008E7711"/>
    <w:rsid w:val="008F303C"/>
    <w:rsid w:val="008F72C8"/>
    <w:rsid w:val="0090162F"/>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370C"/>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1811"/>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339A"/>
    <w:rsid w:val="00A968AB"/>
    <w:rsid w:val="00A96B30"/>
    <w:rsid w:val="00AA19C3"/>
    <w:rsid w:val="00AA2B14"/>
    <w:rsid w:val="00AB42F1"/>
    <w:rsid w:val="00AB5256"/>
    <w:rsid w:val="00AC4B60"/>
    <w:rsid w:val="00AC585D"/>
    <w:rsid w:val="00AD0B10"/>
    <w:rsid w:val="00AD7A32"/>
    <w:rsid w:val="00AE1C1B"/>
    <w:rsid w:val="00AE1C86"/>
    <w:rsid w:val="00AE3EC7"/>
    <w:rsid w:val="00AE43E5"/>
    <w:rsid w:val="00AE48B4"/>
    <w:rsid w:val="00AF5517"/>
    <w:rsid w:val="00AF59A8"/>
    <w:rsid w:val="00AF5D8F"/>
    <w:rsid w:val="00AF6423"/>
    <w:rsid w:val="00AF6A22"/>
    <w:rsid w:val="00B01463"/>
    <w:rsid w:val="00B03FE5"/>
    <w:rsid w:val="00B060CF"/>
    <w:rsid w:val="00B0746D"/>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4150"/>
    <w:rsid w:val="00B964C4"/>
    <w:rsid w:val="00BA4C99"/>
    <w:rsid w:val="00BB0679"/>
    <w:rsid w:val="00BB105F"/>
    <w:rsid w:val="00BB1A97"/>
    <w:rsid w:val="00BB2CDF"/>
    <w:rsid w:val="00BB5BE4"/>
    <w:rsid w:val="00BB5D6E"/>
    <w:rsid w:val="00BC3107"/>
    <w:rsid w:val="00BC3FF8"/>
    <w:rsid w:val="00BC4085"/>
    <w:rsid w:val="00BC5C26"/>
    <w:rsid w:val="00BC6EFB"/>
    <w:rsid w:val="00BD2ABF"/>
    <w:rsid w:val="00BD4A06"/>
    <w:rsid w:val="00BD4B7A"/>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815"/>
    <w:rsid w:val="00C24AD0"/>
    <w:rsid w:val="00C276F6"/>
    <w:rsid w:val="00C32156"/>
    <w:rsid w:val="00C32B73"/>
    <w:rsid w:val="00C32FDF"/>
    <w:rsid w:val="00C34219"/>
    <w:rsid w:val="00C3447C"/>
    <w:rsid w:val="00C34E24"/>
    <w:rsid w:val="00C35983"/>
    <w:rsid w:val="00C40B1C"/>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B4A"/>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1DA2"/>
    <w:rsid w:val="00D3260B"/>
    <w:rsid w:val="00D328D0"/>
    <w:rsid w:val="00D336C3"/>
    <w:rsid w:val="00D35192"/>
    <w:rsid w:val="00D357D6"/>
    <w:rsid w:val="00D363C7"/>
    <w:rsid w:val="00D406E4"/>
    <w:rsid w:val="00D40721"/>
    <w:rsid w:val="00D41043"/>
    <w:rsid w:val="00D41E01"/>
    <w:rsid w:val="00D45B88"/>
    <w:rsid w:val="00D46C43"/>
    <w:rsid w:val="00D5789C"/>
    <w:rsid w:val="00D6039E"/>
    <w:rsid w:val="00D6053D"/>
    <w:rsid w:val="00D6118A"/>
    <w:rsid w:val="00D618CB"/>
    <w:rsid w:val="00D6621C"/>
    <w:rsid w:val="00D67C7A"/>
    <w:rsid w:val="00D742A4"/>
    <w:rsid w:val="00D757ED"/>
    <w:rsid w:val="00D81372"/>
    <w:rsid w:val="00D8216C"/>
    <w:rsid w:val="00D824DA"/>
    <w:rsid w:val="00D82B8C"/>
    <w:rsid w:val="00D939E8"/>
    <w:rsid w:val="00D941A2"/>
    <w:rsid w:val="00D97751"/>
    <w:rsid w:val="00DA193F"/>
    <w:rsid w:val="00DB62E1"/>
    <w:rsid w:val="00DB738C"/>
    <w:rsid w:val="00DB7895"/>
    <w:rsid w:val="00DC120D"/>
    <w:rsid w:val="00DC4041"/>
    <w:rsid w:val="00DC5030"/>
    <w:rsid w:val="00DC545E"/>
    <w:rsid w:val="00DC611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1F00"/>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4F6C"/>
    <w:rsid w:val="00ED7293"/>
    <w:rsid w:val="00EE23AC"/>
    <w:rsid w:val="00EE2FA1"/>
    <w:rsid w:val="00EE40DC"/>
    <w:rsid w:val="00EE6257"/>
    <w:rsid w:val="00EF3F88"/>
    <w:rsid w:val="00F03092"/>
    <w:rsid w:val="00F03830"/>
    <w:rsid w:val="00F125A9"/>
    <w:rsid w:val="00F16E50"/>
    <w:rsid w:val="00F211CE"/>
    <w:rsid w:val="00F26B2B"/>
    <w:rsid w:val="00F27F9D"/>
    <w:rsid w:val="00F40ABC"/>
    <w:rsid w:val="00F42643"/>
    <w:rsid w:val="00F46BD7"/>
    <w:rsid w:val="00F52D46"/>
    <w:rsid w:val="00F574B6"/>
    <w:rsid w:val="00F57E90"/>
    <w:rsid w:val="00F606D0"/>
    <w:rsid w:val="00F6332B"/>
    <w:rsid w:val="00F63CA5"/>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E29A9"/>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06B5-FCE6-493D-A456-6398725F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4502</Words>
  <Characters>24765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9</cp:revision>
  <cp:lastPrinted>2022-04-12T00:25:00Z</cp:lastPrinted>
  <dcterms:created xsi:type="dcterms:W3CDTF">2022-04-12T00:11:00Z</dcterms:created>
  <dcterms:modified xsi:type="dcterms:W3CDTF">2022-10-27T18:11:00Z</dcterms:modified>
</cp:coreProperties>
</file>